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44" w:rsidRDefault="00A32844" w:rsidP="00E53307">
      <w:pPr>
        <w:spacing w:line="240" w:lineRule="auto"/>
        <w:rPr>
          <w:b/>
          <w:bCs/>
        </w:rPr>
      </w:pPr>
      <w:r w:rsidRPr="004A4827">
        <w:rPr>
          <w:b/>
          <w:bCs/>
        </w:rPr>
        <w:t>Pokyny pro formální úpravu rukopisů</w:t>
      </w:r>
      <w:r>
        <w:rPr>
          <w:b/>
          <w:bCs/>
        </w:rPr>
        <w:t xml:space="preserve"> pro otištění v</w:t>
      </w:r>
      <w:r w:rsidR="00544075">
        <w:rPr>
          <w:b/>
          <w:bCs/>
        </w:rPr>
        <w:t> </w:t>
      </w:r>
      <w:r>
        <w:rPr>
          <w:b/>
          <w:bCs/>
        </w:rPr>
        <w:t>BBGN</w:t>
      </w:r>
    </w:p>
    <w:p w:rsidR="00544075" w:rsidRDefault="00544075" w:rsidP="00544075">
      <w:pPr>
        <w:spacing w:line="240" w:lineRule="auto"/>
        <w:rPr>
          <w:b/>
          <w:bCs/>
        </w:rPr>
      </w:pPr>
    </w:p>
    <w:p w:rsidR="00544075" w:rsidRDefault="00544075" w:rsidP="00544075">
      <w:pPr>
        <w:spacing w:line="240" w:lineRule="auto"/>
        <w:rPr>
          <w:b/>
          <w:bCs/>
        </w:rPr>
      </w:pPr>
      <w:r>
        <w:rPr>
          <w:b/>
          <w:bCs/>
        </w:rPr>
        <w:t>[Formatierungshinweise auf Deutsch – S. 3] [Style sheet in English – p. 5]</w:t>
      </w:r>
    </w:p>
    <w:p w:rsidR="00544075" w:rsidRPr="004A4827" w:rsidRDefault="00544075" w:rsidP="00544075">
      <w:pPr>
        <w:spacing w:line="240" w:lineRule="auto"/>
        <w:rPr>
          <w:b/>
          <w:bCs/>
        </w:rPr>
      </w:pPr>
    </w:p>
    <w:p w:rsidR="00A32844" w:rsidRDefault="00A32844" w:rsidP="00E53307">
      <w:pPr>
        <w:spacing w:line="240" w:lineRule="auto"/>
      </w:pPr>
      <w:r w:rsidRPr="004A4827">
        <w:t>Redakce přijímá rukopisy v</w:t>
      </w:r>
      <w:r>
        <w:t xml:space="preserve"> </w:t>
      </w:r>
      <w:r w:rsidRPr="004A4827">
        <w:t>němčině (</w:t>
      </w:r>
      <w:r>
        <w:t>současný</w:t>
      </w:r>
      <w:r w:rsidRPr="004A4827">
        <w:t xml:space="preserve"> pravopis), angličtině, nizozemštině a severských jazycích</w:t>
      </w:r>
      <w:r w:rsidR="00E10C2F">
        <w:t xml:space="preserve"> elektronicky</w:t>
      </w:r>
      <w:r w:rsidRPr="004A4827">
        <w:t xml:space="preserve"> na adresu redakce</w:t>
      </w:r>
      <w:r w:rsidR="00E10C2F">
        <w:t xml:space="preserve"> </w:t>
      </w:r>
      <w:r w:rsidR="00E10C2F">
        <w:rPr>
          <w:lang w:val="de-DE"/>
        </w:rPr>
        <w:t>(e-mail: bbgn@phil.muni.cz)</w:t>
      </w:r>
      <w:r w:rsidRPr="004A4827">
        <w:t xml:space="preserve"> v</w:t>
      </w:r>
      <w:r>
        <w:t xml:space="preserve"> </w:t>
      </w:r>
      <w:r w:rsidRPr="004A4827">
        <w:t xml:space="preserve">běžných dokumentových formátech (např. </w:t>
      </w:r>
      <w:r>
        <w:t xml:space="preserve">docx, </w:t>
      </w:r>
      <w:r w:rsidRPr="004A4827">
        <w:t xml:space="preserve">rtf, doc a kompatibilních). Rozsah </w:t>
      </w:r>
      <w:r w:rsidR="00423932">
        <w:t>studií</w:t>
      </w:r>
      <w:r w:rsidRPr="004A4827">
        <w:t xml:space="preserve"> včetně poznámek pod čarou a seznamu literatury by neměl přesáhnout 20 normostran A4 (cca 36 tisíc znaků), recenze, zprávy a informace 5 stran (9 tisíc znaků). Rukopisy </w:t>
      </w:r>
      <w:r w:rsidR="00200119">
        <w:t>studií</w:t>
      </w:r>
      <w:r w:rsidRPr="004A4827">
        <w:t xml:space="preserve"> musí vedle vlastního textu zahrnovat i abstrakt</w:t>
      </w:r>
      <w:r>
        <w:t>,</w:t>
      </w:r>
      <w:r w:rsidRPr="004A4827">
        <w:t xml:space="preserve"> titul příspěvku a klíčová slova v angličtině.</w:t>
      </w:r>
    </w:p>
    <w:p w:rsidR="00A32844" w:rsidRPr="004A4827" w:rsidRDefault="00A32844" w:rsidP="00E53307">
      <w:pPr>
        <w:spacing w:line="240" w:lineRule="auto"/>
      </w:pPr>
    </w:p>
    <w:p w:rsidR="001B47F4" w:rsidRPr="004A4827" w:rsidRDefault="001B47F4" w:rsidP="001B47F4">
      <w:pPr>
        <w:spacing w:line="240" w:lineRule="auto"/>
      </w:pPr>
      <w:r w:rsidRPr="004A4827">
        <w:t xml:space="preserve">Pro usnadnění jednotného formátování </w:t>
      </w:r>
      <w:r>
        <w:t>je vhodné</w:t>
      </w:r>
      <w:r w:rsidRPr="004A4827">
        <w:t xml:space="preserve"> použít přiložený </w:t>
      </w:r>
      <w:r w:rsidRPr="00D4533C">
        <w:rPr>
          <w:b/>
        </w:rPr>
        <w:t xml:space="preserve">ukázkový </w:t>
      </w:r>
      <w:r w:rsidR="00D4533C" w:rsidRPr="00D4533C">
        <w:rPr>
          <w:b/>
        </w:rPr>
        <w:t>text</w:t>
      </w:r>
      <w:r w:rsidR="00D4533C">
        <w:t xml:space="preserve"> včetně </w:t>
      </w:r>
      <w:r w:rsidR="00D4533C" w:rsidRPr="00D4533C">
        <w:rPr>
          <w:b/>
        </w:rPr>
        <w:t>přednastavených</w:t>
      </w:r>
      <w:r w:rsidRPr="004A4827">
        <w:t xml:space="preserve"> typografický</w:t>
      </w:r>
      <w:r w:rsidR="00D4533C">
        <w:t>ch</w:t>
      </w:r>
      <w:r>
        <w:rPr>
          <w:b/>
          <w:bCs/>
        </w:rPr>
        <w:t xml:space="preserve"> </w:t>
      </w:r>
      <w:r w:rsidRPr="004A4827">
        <w:rPr>
          <w:b/>
          <w:bCs/>
        </w:rPr>
        <w:t>styl</w:t>
      </w:r>
      <w:r w:rsidR="00D4533C">
        <w:rPr>
          <w:b/>
          <w:bCs/>
        </w:rPr>
        <w:t xml:space="preserve">ů </w:t>
      </w:r>
      <w:r w:rsidR="00D4533C" w:rsidRPr="00D4533C">
        <w:rPr>
          <w:bCs/>
        </w:rPr>
        <w:t>zařazený na konci tohoto dokumentu</w:t>
      </w:r>
      <w:r w:rsidRPr="004A4827">
        <w:t>.</w:t>
      </w:r>
    </w:p>
    <w:p w:rsidR="001B47F4" w:rsidRDefault="001B47F4" w:rsidP="00E53307">
      <w:pPr>
        <w:spacing w:line="240" w:lineRule="auto"/>
      </w:pPr>
    </w:p>
    <w:p w:rsidR="00A32844" w:rsidRPr="004A4827" w:rsidRDefault="00A32844" w:rsidP="00E53307">
      <w:pPr>
        <w:spacing w:line="240" w:lineRule="auto"/>
      </w:pPr>
      <w:r w:rsidRPr="004A4827">
        <w:t>Doporučený formát</w:t>
      </w:r>
      <w:r>
        <w:t xml:space="preserve"> </w:t>
      </w:r>
      <w:r w:rsidRPr="004A4827">
        <w:rPr>
          <w:b/>
          <w:bCs/>
        </w:rPr>
        <w:t>základního textu</w:t>
      </w:r>
      <w:r>
        <w:t xml:space="preserve"> </w:t>
      </w:r>
      <w:r w:rsidRPr="004A4827">
        <w:t>je:</w:t>
      </w:r>
    </w:p>
    <w:p w:rsidR="00A32844" w:rsidRPr="004A4827" w:rsidRDefault="00A32844" w:rsidP="00E53307">
      <w:pPr>
        <w:numPr>
          <w:ilvl w:val="0"/>
          <w:numId w:val="3"/>
        </w:numPr>
        <w:spacing w:line="240" w:lineRule="auto"/>
        <w:jc w:val="left"/>
      </w:pPr>
      <w:r w:rsidRPr="004A4827">
        <w:t>Písmo: Times New Roman, velikost 12 pt, řádkování 1,5, zarovnání do bloku; formát stránky A4, všechny okraje 2,5 cm.</w:t>
      </w:r>
    </w:p>
    <w:p w:rsidR="00A32844" w:rsidRPr="004A4827" w:rsidRDefault="00A32844" w:rsidP="00E53307">
      <w:pPr>
        <w:numPr>
          <w:ilvl w:val="0"/>
          <w:numId w:val="3"/>
        </w:numPr>
        <w:spacing w:line="240" w:lineRule="auto"/>
        <w:jc w:val="left"/>
      </w:pPr>
      <w:r w:rsidRPr="004A4827">
        <w:t>Titul příspěvku a případně mezinadpisy v</w:t>
      </w:r>
      <w:r>
        <w:t xml:space="preserve"> </w:t>
      </w:r>
      <w:r w:rsidRPr="004A4827">
        <w:t>textu se označují odpovídajícími nadpisovými styly se zvětšeným, případně tučným písmem.</w:t>
      </w:r>
    </w:p>
    <w:p w:rsidR="00A32844" w:rsidRPr="004A4827" w:rsidRDefault="00A32844" w:rsidP="00E53307">
      <w:pPr>
        <w:numPr>
          <w:ilvl w:val="0"/>
          <w:numId w:val="3"/>
        </w:numPr>
        <w:spacing w:line="240" w:lineRule="auto"/>
        <w:jc w:val="left"/>
      </w:pPr>
      <w:r w:rsidRPr="004A4827">
        <w:t>Pro</w:t>
      </w:r>
      <w:r>
        <w:t xml:space="preserve"> </w:t>
      </w:r>
      <w:r w:rsidRPr="004A4827">
        <w:rPr>
          <w:b/>
          <w:bCs/>
        </w:rPr>
        <w:t>zvýraznění</w:t>
      </w:r>
      <w:r>
        <w:t xml:space="preserve"> </w:t>
      </w:r>
      <w:r w:rsidRPr="004A4827">
        <w:t>lze použít</w:t>
      </w:r>
      <w:r>
        <w:t xml:space="preserve"> </w:t>
      </w:r>
      <w:r w:rsidRPr="004A4827">
        <w:rPr>
          <w:i/>
          <w:iCs/>
        </w:rPr>
        <w:t>kurzívu</w:t>
      </w:r>
      <w:r>
        <w:t xml:space="preserve"> </w:t>
      </w:r>
      <w:r w:rsidRPr="004A4827">
        <w:t>(ne podtržení</w:t>
      </w:r>
      <w:r>
        <w:t>,</w:t>
      </w:r>
      <w:r w:rsidRPr="004A4827">
        <w:t xml:space="preserve"> vytučnění</w:t>
      </w:r>
      <w:r>
        <w:t xml:space="preserve"> velká písmena apod.</w:t>
      </w:r>
      <w:r w:rsidRPr="004A4827">
        <w:t>).</w:t>
      </w:r>
    </w:p>
    <w:p w:rsidR="00A32844" w:rsidRPr="004A4827" w:rsidRDefault="00A32844" w:rsidP="00E53307">
      <w:pPr>
        <w:numPr>
          <w:ilvl w:val="0"/>
          <w:numId w:val="3"/>
        </w:numPr>
        <w:spacing w:line="240" w:lineRule="auto"/>
        <w:jc w:val="left"/>
      </w:pPr>
      <w:r w:rsidRPr="004A4827">
        <w:rPr>
          <w:b/>
          <w:bCs/>
        </w:rPr>
        <w:t>Citáty</w:t>
      </w:r>
      <w:r>
        <w:t xml:space="preserve"> </w:t>
      </w:r>
      <w:r w:rsidRPr="004A4827">
        <w:t>jsou ohraničeny kulatými uvozovkami</w:t>
      </w:r>
      <w:r>
        <w:t xml:space="preserve"> </w:t>
      </w:r>
      <w:r w:rsidRPr="004A4827">
        <w:rPr>
          <w:b/>
          <w:bCs/>
        </w:rPr>
        <w:t>„</w:t>
      </w:r>
      <w:r>
        <w:t xml:space="preserve"> </w:t>
      </w:r>
      <w:r w:rsidRPr="004A4827">
        <w:t>...</w:t>
      </w:r>
      <w:r>
        <w:t xml:space="preserve"> </w:t>
      </w:r>
      <w:r w:rsidRPr="004A4827">
        <w:rPr>
          <w:b/>
          <w:bCs/>
        </w:rPr>
        <w:t>“</w:t>
      </w:r>
      <w:r>
        <w:t xml:space="preserve"> </w:t>
      </w:r>
      <w:r w:rsidRPr="004A4827">
        <w:t>(typ 99 ... 66); [v</w:t>
      </w:r>
      <w:r>
        <w:t xml:space="preserve"> </w:t>
      </w:r>
      <w:r w:rsidRPr="004A4827">
        <w:t>anglicky psaném příspěvku jsou to pak horní uvozovky odpovídající příslušnému úzu “ ... ”].</w:t>
      </w:r>
    </w:p>
    <w:p w:rsidR="00A32844" w:rsidRDefault="00A32844" w:rsidP="00E53307">
      <w:pPr>
        <w:numPr>
          <w:ilvl w:val="0"/>
          <w:numId w:val="3"/>
        </w:numPr>
        <w:spacing w:line="240" w:lineRule="auto"/>
        <w:jc w:val="left"/>
      </w:pPr>
      <w:r w:rsidRPr="004A4827">
        <w:t>Víceřádkové souvislé citace</w:t>
      </w:r>
      <w:r w:rsidR="00977F28">
        <w:t xml:space="preserve"> (o rozsahu tří a více řádek)</w:t>
      </w:r>
      <w:r w:rsidRPr="004A4827">
        <w:t xml:space="preserve"> se uvádějí menším písmem v</w:t>
      </w:r>
      <w:r>
        <w:t xml:space="preserve"> </w:t>
      </w:r>
      <w:r w:rsidRPr="004A4827">
        <w:t>samostatném zleva odsazeném textovém bloku.</w:t>
      </w:r>
    </w:p>
    <w:p w:rsidR="001B47F4" w:rsidRPr="004A4827" w:rsidRDefault="001B47F4" w:rsidP="001B47F4">
      <w:pPr>
        <w:spacing w:line="240" w:lineRule="auto"/>
        <w:ind w:left="720"/>
        <w:jc w:val="left"/>
      </w:pPr>
    </w:p>
    <w:p w:rsidR="00A32844" w:rsidRDefault="00A32844" w:rsidP="00E53307">
      <w:pPr>
        <w:spacing w:line="240" w:lineRule="auto"/>
      </w:pPr>
      <w:r w:rsidRPr="004A4827">
        <w:t>Pro</w:t>
      </w:r>
      <w:r>
        <w:t xml:space="preserve"> </w:t>
      </w:r>
      <w:r w:rsidRPr="004A4827">
        <w:rPr>
          <w:b/>
          <w:bCs/>
        </w:rPr>
        <w:t>bibliografické odkazy</w:t>
      </w:r>
      <w:r>
        <w:t xml:space="preserve"> </w:t>
      </w:r>
      <w:r w:rsidRPr="004A4827">
        <w:t>je</w:t>
      </w:r>
      <w:r>
        <w:t xml:space="preserve"> </w:t>
      </w:r>
      <w:r w:rsidRPr="004A4827">
        <w:rPr>
          <w:b/>
          <w:bCs/>
        </w:rPr>
        <w:t>na výběr</w:t>
      </w:r>
      <w:r>
        <w:t xml:space="preserve"> </w:t>
      </w:r>
      <w:r w:rsidRPr="004A4827">
        <w:t>konvence s</w:t>
      </w:r>
      <w:r>
        <w:t xml:space="preserve"> </w:t>
      </w:r>
      <w:r w:rsidRPr="004A4827">
        <w:rPr>
          <w:b/>
          <w:bCs/>
          <w:i/>
          <w:iCs/>
        </w:rPr>
        <w:t>poznámkami pod čarou</w:t>
      </w:r>
      <w:r>
        <w:t xml:space="preserve"> </w:t>
      </w:r>
      <w:r w:rsidRPr="00650DF6">
        <w:rPr>
          <w:b/>
        </w:rPr>
        <w:t>nebo</w:t>
      </w:r>
      <w:r w:rsidRPr="004A4827">
        <w:t xml:space="preserve"> odkazy se</w:t>
      </w:r>
      <w:r>
        <w:t xml:space="preserve"> </w:t>
      </w:r>
      <w:r w:rsidRPr="004A4827">
        <w:t>zkrácenými citacemi</w:t>
      </w:r>
      <w:r>
        <w:t xml:space="preserve"> </w:t>
      </w:r>
      <w:r w:rsidRPr="004A4827">
        <w:rPr>
          <w:b/>
          <w:bCs/>
          <w:i/>
          <w:iCs/>
        </w:rPr>
        <w:t>v</w:t>
      </w:r>
      <w:r>
        <w:rPr>
          <w:b/>
          <w:bCs/>
          <w:i/>
          <w:iCs/>
        </w:rPr>
        <w:t xml:space="preserve"> </w:t>
      </w:r>
      <w:r w:rsidRPr="004A4827">
        <w:rPr>
          <w:b/>
          <w:bCs/>
          <w:i/>
          <w:iCs/>
        </w:rPr>
        <w:t>závorkách přímo v</w:t>
      </w:r>
      <w:r>
        <w:rPr>
          <w:b/>
          <w:bCs/>
          <w:i/>
          <w:iCs/>
        </w:rPr>
        <w:t xml:space="preserve"> </w:t>
      </w:r>
      <w:r w:rsidRPr="004A4827">
        <w:rPr>
          <w:b/>
          <w:bCs/>
          <w:i/>
          <w:iCs/>
        </w:rPr>
        <w:t>textu</w:t>
      </w:r>
      <w:r>
        <w:t xml:space="preserve"> </w:t>
      </w:r>
      <w:r w:rsidRPr="004A4827">
        <w:t>vždy podle níže uvedeného formátu.</w:t>
      </w:r>
      <w:r>
        <w:t xml:space="preserve"> </w:t>
      </w:r>
      <w:r w:rsidRPr="004A4827">
        <w:rPr>
          <w:i/>
          <w:iCs/>
        </w:rPr>
        <w:t>Zvolenou konvenci</w:t>
      </w:r>
      <w:r>
        <w:t xml:space="preserve"> </w:t>
      </w:r>
      <w:r w:rsidRPr="004A4827">
        <w:t>je třeba</w:t>
      </w:r>
      <w:r>
        <w:t xml:space="preserve"> </w:t>
      </w:r>
      <w:r w:rsidRPr="004A4827">
        <w:rPr>
          <w:i/>
          <w:iCs/>
        </w:rPr>
        <w:t>použít jednotně</w:t>
      </w:r>
      <w:r>
        <w:t xml:space="preserve"> </w:t>
      </w:r>
      <w:r w:rsidRPr="004A4827">
        <w:t>v</w:t>
      </w:r>
      <w:r>
        <w:t xml:space="preserve"> </w:t>
      </w:r>
      <w:r w:rsidRPr="004A4827">
        <w:t>celém textu. Pro odkazy na internetové materiály a jiná elektronická média se přiměřeně aplikuje formát pro knižní titul, navíc se přidává internetová adresa a datum načtení).</w:t>
      </w:r>
    </w:p>
    <w:p w:rsidR="00A32844" w:rsidRPr="004A4827" w:rsidRDefault="00A32844" w:rsidP="00E53307">
      <w:pPr>
        <w:spacing w:line="240" w:lineRule="auto"/>
      </w:pPr>
    </w:p>
    <w:p w:rsidR="00A32844" w:rsidRPr="004A4827" w:rsidRDefault="00A32844" w:rsidP="00E53307">
      <w:pPr>
        <w:spacing w:line="240" w:lineRule="auto"/>
        <w:rPr>
          <w:b/>
          <w:bCs/>
        </w:rPr>
      </w:pPr>
      <w:r w:rsidRPr="004A4827">
        <w:rPr>
          <w:b/>
          <w:bCs/>
        </w:rPr>
        <w:t>Odkazy v</w:t>
      </w:r>
      <w:r>
        <w:rPr>
          <w:b/>
          <w:bCs/>
        </w:rPr>
        <w:t xml:space="preserve"> </w:t>
      </w:r>
      <w:r w:rsidRPr="004A4827">
        <w:rPr>
          <w:b/>
          <w:bCs/>
        </w:rPr>
        <w:t>poznámkách pod čarou</w:t>
      </w:r>
    </w:p>
    <w:p w:rsidR="00A32844" w:rsidRDefault="00D10738" w:rsidP="00E53307">
      <w:pPr>
        <w:spacing w:line="240" w:lineRule="auto"/>
      </w:pPr>
      <w:r>
        <w:t>Č</w:t>
      </w:r>
      <w:r w:rsidR="00A32844" w:rsidRPr="004A4827">
        <w:t xml:space="preserve">íslované poznámky na konec stránky </w:t>
      </w:r>
      <w:r>
        <w:t xml:space="preserve">se </w:t>
      </w:r>
      <w:r w:rsidR="00A32844" w:rsidRPr="004A4827">
        <w:t>vkláda</w:t>
      </w:r>
      <w:r>
        <w:t>jí</w:t>
      </w:r>
      <w:r w:rsidR="00A32844" w:rsidRPr="004A4827">
        <w:t xml:space="preserve"> příslušnou funkcí editoru; formát bibliografick</w:t>
      </w:r>
      <w:r>
        <w:t>ých</w:t>
      </w:r>
      <w:r w:rsidR="00A32844" w:rsidRPr="004A4827">
        <w:t xml:space="preserve"> údaj</w:t>
      </w:r>
      <w:r>
        <w:t>ů je</w:t>
      </w:r>
      <w:r w:rsidR="00A32844" w:rsidRPr="004A4827">
        <w:t>:</w:t>
      </w:r>
    </w:p>
    <w:p w:rsidR="00977F28" w:rsidRPr="004A4827" w:rsidRDefault="00977F28" w:rsidP="00E53307">
      <w:pPr>
        <w:spacing w:line="240" w:lineRule="auto"/>
      </w:pPr>
    </w:p>
    <w:p w:rsidR="00A32844" w:rsidRPr="00E8466C" w:rsidRDefault="00A32844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Albrecht, Jörn (1998): Literarische Übersetzung. Geschichte – Theorie – Kulturelle Wirkung. Darmstadt: WBG, S. 53–54.</w:t>
      </w:r>
    </w:p>
    <w:p w:rsidR="00A32844" w:rsidRPr="00E8466C" w:rsidRDefault="00A32844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Schmid, Hans Ulrich (2000): Die Ausbildung des werden-Futurs. Überlegungen auf der Grundlage mittelalterlicher Endzeitprophezeiungen. In: Zeitschrift für Dialektologie und Linguistik 67, S. 6–27 (hier S. 6).</w:t>
      </w:r>
    </w:p>
    <w:p w:rsidR="00A32844" w:rsidRPr="00E8466C" w:rsidRDefault="00A32844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Schweikle, Günther (1983): Hugo von Trimberg. In: Ruh, Kurt [et al.]: Die deutsche Literatur des Mittelalters. Verfasserlexikon 4 (2. Aufl.). Berlin – New York: Walter de Gruyter, Sp. 268–282.</w:t>
      </w:r>
    </w:p>
    <w:p w:rsidR="0035315A" w:rsidRDefault="0035315A" w:rsidP="00E53307">
      <w:pPr>
        <w:spacing w:line="240" w:lineRule="auto"/>
        <w:rPr>
          <w:lang w:val="de-DE"/>
        </w:rPr>
      </w:pPr>
      <w:r w:rsidRPr="0035315A">
        <w:rPr>
          <w:lang w:val="de-DE"/>
        </w:rPr>
        <w:t>Denecke, Ludwig – Langosch, Karl (1955): Cato (Nachtrag). In: Langosch, Karl (hrsg.): Die deutsche Literatur des Mittelalters. Verfasserlexikon V (1. Aufl.). Berlin: de Gruyter, Sp. 131–132.</w:t>
      </w:r>
    </w:p>
    <w:p w:rsidR="00A32844" w:rsidRPr="00E8466C" w:rsidRDefault="00A32844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Bär, Jochen A. (2004): Thesen zur Entstehung der neuhochdeutschen Schriftsprache. Ein Beitrag zur Geschichte der Sprachgeschichtswissenschaft. Heidelberg 2004. http://www.baer-linguistik.de/beitraege/thesen.pdf (</w:t>
      </w:r>
      <w:r w:rsidR="00877059">
        <w:rPr>
          <w:lang w:val="de-DE"/>
        </w:rPr>
        <w:t>1</w:t>
      </w:r>
      <w:r w:rsidRPr="00E8466C">
        <w:rPr>
          <w:lang w:val="de-DE"/>
        </w:rPr>
        <w:t xml:space="preserve">. </w:t>
      </w:r>
      <w:r w:rsidR="00877059">
        <w:rPr>
          <w:lang w:val="de-DE"/>
        </w:rPr>
        <w:t>4</w:t>
      </w:r>
      <w:r w:rsidRPr="00E8466C">
        <w:rPr>
          <w:lang w:val="de-DE"/>
        </w:rPr>
        <w:t>. 2019).</w:t>
      </w:r>
    </w:p>
    <w:p w:rsidR="00A32844" w:rsidRPr="004A4827" w:rsidRDefault="00A32844" w:rsidP="00E53307">
      <w:pPr>
        <w:spacing w:line="240" w:lineRule="auto"/>
      </w:pPr>
    </w:p>
    <w:p w:rsidR="00A32844" w:rsidRPr="004A4827" w:rsidRDefault="00A32844" w:rsidP="00E53307">
      <w:pPr>
        <w:spacing w:line="240" w:lineRule="auto"/>
      </w:pPr>
      <w:r w:rsidRPr="004A4827">
        <w:lastRenderedPageBreak/>
        <w:t>U</w:t>
      </w:r>
      <w:r>
        <w:t xml:space="preserve"> </w:t>
      </w:r>
      <w:r w:rsidRPr="004A4827">
        <w:rPr>
          <w:i/>
          <w:iCs/>
        </w:rPr>
        <w:t>opakovaných citací</w:t>
      </w:r>
      <w:r>
        <w:t xml:space="preserve"> </w:t>
      </w:r>
      <w:r w:rsidRPr="004A4827">
        <w:t>téhož díla se údaje mohou zkracovat:</w:t>
      </w:r>
    </w:p>
    <w:p w:rsidR="00A32844" w:rsidRPr="004A4827" w:rsidRDefault="00A32844" w:rsidP="00E53307">
      <w:pPr>
        <w:spacing w:line="240" w:lineRule="auto"/>
      </w:pPr>
      <w:r w:rsidRPr="004A4827">
        <w:t>Albrecht [Anm. 2], S. 54.</w:t>
      </w:r>
    </w:p>
    <w:p w:rsidR="00A32844" w:rsidRPr="004A4827" w:rsidRDefault="00A32844" w:rsidP="00E53307">
      <w:pPr>
        <w:spacing w:line="240" w:lineRule="auto"/>
      </w:pPr>
      <w:r w:rsidRPr="004A4827">
        <w:t>(Pro odkaz na poznámku s plnou bibliografickou citací lze využít funkci křížových odkazů.)</w:t>
      </w:r>
    </w:p>
    <w:p w:rsidR="00A32844" w:rsidRDefault="00A32844" w:rsidP="00E53307">
      <w:pPr>
        <w:spacing w:line="240" w:lineRule="auto"/>
      </w:pPr>
      <w:r>
        <w:t>S</w:t>
      </w:r>
      <w:r w:rsidRPr="004A4827">
        <w:rPr>
          <w:i/>
          <w:iCs/>
        </w:rPr>
        <w:t>eznam literatury</w:t>
      </w:r>
      <w:r>
        <w:rPr>
          <w:i/>
          <w:iCs/>
        </w:rPr>
        <w:t xml:space="preserve"> odpovídá formátu bibliografických </w:t>
      </w:r>
      <w:r w:rsidRPr="00990321">
        <w:rPr>
          <w:i/>
          <w:iCs/>
        </w:rPr>
        <w:t>údajů v</w:t>
      </w:r>
      <w:r>
        <w:rPr>
          <w:i/>
        </w:rPr>
        <w:t xml:space="preserve"> </w:t>
      </w:r>
      <w:r w:rsidRPr="00990321">
        <w:rPr>
          <w:i/>
        </w:rPr>
        <w:t>poznámkách</w:t>
      </w:r>
      <w:r>
        <w:t xml:space="preserve"> pod čarou (nezahrnuje ale údaje k ke konkrétním citovaným místům, např. čísla jednotlivých stran)</w:t>
      </w:r>
      <w:r w:rsidRPr="004A4827">
        <w:t>.</w:t>
      </w:r>
    </w:p>
    <w:p w:rsidR="00A32844" w:rsidRPr="004A4827" w:rsidRDefault="00A32844" w:rsidP="00E53307">
      <w:pPr>
        <w:spacing w:line="240" w:lineRule="auto"/>
      </w:pPr>
    </w:p>
    <w:p w:rsidR="00A32844" w:rsidRPr="004A4827" w:rsidRDefault="00A32844" w:rsidP="00544075">
      <w:pPr>
        <w:keepNext/>
        <w:spacing w:line="240" w:lineRule="auto"/>
        <w:rPr>
          <w:b/>
          <w:bCs/>
        </w:rPr>
      </w:pPr>
      <w:r>
        <w:rPr>
          <w:b/>
          <w:bCs/>
        </w:rPr>
        <w:t>Formát s bibliografickými o</w:t>
      </w:r>
      <w:r w:rsidRPr="004A4827">
        <w:rPr>
          <w:b/>
          <w:bCs/>
        </w:rPr>
        <w:t xml:space="preserve">dkazy </w:t>
      </w:r>
      <w:r>
        <w:rPr>
          <w:b/>
          <w:bCs/>
        </w:rPr>
        <w:t xml:space="preserve">v závorkách </w:t>
      </w:r>
      <w:r w:rsidRPr="004A4827">
        <w:rPr>
          <w:b/>
          <w:bCs/>
        </w:rPr>
        <w:t>přímo v</w:t>
      </w:r>
      <w:r>
        <w:rPr>
          <w:b/>
          <w:bCs/>
        </w:rPr>
        <w:t xml:space="preserve"> </w:t>
      </w:r>
      <w:r w:rsidRPr="004A4827">
        <w:rPr>
          <w:b/>
          <w:bCs/>
        </w:rPr>
        <w:t>textu</w:t>
      </w:r>
    </w:p>
    <w:p w:rsidR="00A32844" w:rsidRPr="004A4827" w:rsidRDefault="00A32844" w:rsidP="00E53307">
      <w:pPr>
        <w:spacing w:line="240" w:lineRule="auto"/>
      </w:pPr>
      <w:r>
        <w:t xml:space="preserve">Odkazy </w:t>
      </w:r>
      <w:r w:rsidRPr="004A4827">
        <w:t>mají podobu např.:</w:t>
      </w:r>
    </w:p>
    <w:p w:rsidR="00A32844" w:rsidRPr="004A4827" w:rsidRDefault="00A32844" w:rsidP="00E53307">
      <w:pPr>
        <w:spacing w:line="240" w:lineRule="auto"/>
      </w:pPr>
      <w:r w:rsidRPr="004A4827">
        <w:t>... (vgl. Albrecht 1998: 53–54)</w:t>
      </w:r>
      <w:r w:rsidR="00F8790F">
        <w:t xml:space="preserve"> ...; (vgl. </w:t>
      </w:r>
      <w:r w:rsidR="00F8790F" w:rsidRPr="00F8790F">
        <w:t>Denecke – Langosch</w:t>
      </w:r>
      <w:r w:rsidR="00F8790F">
        <w:t xml:space="preserve"> </w:t>
      </w:r>
      <w:r w:rsidR="00F8790F" w:rsidRPr="00F8790F">
        <w:t>1955</w:t>
      </w:r>
      <w:r w:rsidR="00F8790F">
        <w:t>: 131</w:t>
      </w:r>
      <w:r w:rsidR="00F8790F" w:rsidRPr="00F8790F">
        <w:t>)</w:t>
      </w:r>
      <w:r w:rsidR="00F8790F">
        <w:t xml:space="preserve"> ...</w:t>
      </w:r>
    </w:p>
    <w:p w:rsidR="00A32844" w:rsidRPr="004A4827" w:rsidRDefault="00A32844" w:rsidP="00E53307">
      <w:pPr>
        <w:spacing w:line="240" w:lineRule="auto"/>
      </w:pPr>
      <w:r w:rsidRPr="004A4827">
        <w:t>Schmid (2000: 6) spricht über ...</w:t>
      </w:r>
    </w:p>
    <w:p w:rsidR="00A32844" w:rsidRPr="004A4827" w:rsidRDefault="00A32844" w:rsidP="00E53307">
      <w:pPr>
        <w:spacing w:line="240" w:lineRule="auto"/>
      </w:pPr>
      <w:r w:rsidRPr="004A4827">
        <w:t>nach Schweikle (1983) ...</w:t>
      </w:r>
    </w:p>
    <w:p w:rsidR="00A32844" w:rsidRDefault="00A32844" w:rsidP="00E53307">
      <w:pPr>
        <w:spacing w:line="240" w:lineRule="auto"/>
      </w:pPr>
      <w:r w:rsidRPr="004A4827">
        <w:t>Bär (2004)</w:t>
      </w:r>
    </w:p>
    <w:p w:rsidR="00A32844" w:rsidRPr="004A4827" w:rsidRDefault="00A32844" w:rsidP="00E53307">
      <w:pPr>
        <w:spacing w:line="240" w:lineRule="auto"/>
      </w:pPr>
      <w:r w:rsidRPr="004A4827">
        <w:t xml:space="preserve">(Při tomto způsobu citování mohou poznámky pod čarou obsahovat např. vysvětlivky či dodatky, ne </w:t>
      </w:r>
      <w:r>
        <w:t xml:space="preserve">běžné </w:t>
      </w:r>
      <w:r w:rsidRPr="004A4827">
        <w:t>bibliografické údaje.)</w:t>
      </w:r>
    </w:p>
    <w:p w:rsidR="00A32844" w:rsidRPr="00F47EAF" w:rsidRDefault="00A32844" w:rsidP="00E53307">
      <w:pPr>
        <w:spacing w:line="240" w:lineRule="auto"/>
        <w:rPr>
          <w:sz w:val="12"/>
          <w:szCs w:val="12"/>
        </w:rPr>
      </w:pPr>
    </w:p>
    <w:p w:rsidR="00A32844" w:rsidRPr="004A4827" w:rsidRDefault="00A32844" w:rsidP="00E53307">
      <w:pPr>
        <w:spacing w:line="240" w:lineRule="auto"/>
        <w:rPr>
          <w:b/>
          <w:bCs/>
        </w:rPr>
      </w:pPr>
      <w:r w:rsidRPr="004A4827">
        <w:rPr>
          <w:b/>
          <w:bCs/>
        </w:rPr>
        <w:t>Seznam pramenů a literatury</w:t>
      </w:r>
    </w:p>
    <w:p w:rsidR="00A32844" w:rsidRDefault="00A32844" w:rsidP="00E53307">
      <w:pPr>
        <w:spacing w:line="240" w:lineRule="auto"/>
      </w:pPr>
      <w:r>
        <w:t xml:space="preserve">Seznam </w:t>
      </w:r>
      <w:r w:rsidRPr="004A4827">
        <w:t>je zařazen na konci příspěvku v následujícím formátu</w:t>
      </w:r>
      <w:r>
        <w:t xml:space="preserve"> (shodném pro oba typy bibliografických citací)</w:t>
      </w:r>
      <w:r w:rsidR="009D1A92">
        <w:t xml:space="preserve"> v </w:t>
      </w:r>
      <w:r w:rsidR="009D1A92">
        <w:t>abecední</w:t>
      </w:r>
      <w:r w:rsidR="009D1A92">
        <w:t>m</w:t>
      </w:r>
      <w:r w:rsidR="009D1A92">
        <w:t xml:space="preserve"> třídění</w:t>
      </w:r>
      <w:r w:rsidR="009D1A92">
        <w:t xml:space="preserve"> podle příjmení</w:t>
      </w:r>
      <w:r w:rsidR="009D1A92">
        <w:t xml:space="preserve">, u </w:t>
      </w:r>
      <w:r w:rsidR="009D1A92">
        <w:t xml:space="preserve">více děl </w:t>
      </w:r>
      <w:r w:rsidR="009D1A92">
        <w:t xml:space="preserve">stejných autorů </w:t>
      </w:r>
      <w:r w:rsidR="009D1A92">
        <w:t xml:space="preserve">vždy </w:t>
      </w:r>
      <w:r w:rsidR="009D1A92">
        <w:t>sestupně podle roku</w:t>
      </w:r>
      <w:r w:rsidR="009D1A92">
        <w:t xml:space="preserve"> publikace</w:t>
      </w:r>
      <w:bookmarkStart w:id="0" w:name="_GoBack"/>
      <w:bookmarkEnd w:id="0"/>
      <w:r w:rsidR="009D1A92">
        <w:t>)</w:t>
      </w:r>
      <w:r w:rsidRPr="004A4827">
        <w:t>:</w:t>
      </w:r>
    </w:p>
    <w:p w:rsidR="00977F28" w:rsidRPr="00F47EAF" w:rsidRDefault="00977F28" w:rsidP="00E53307">
      <w:pPr>
        <w:spacing w:line="240" w:lineRule="auto"/>
        <w:rPr>
          <w:sz w:val="12"/>
          <w:szCs w:val="12"/>
        </w:rPr>
      </w:pPr>
    </w:p>
    <w:p w:rsidR="00A32844" w:rsidRPr="00E8466C" w:rsidRDefault="00A32844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Albrecht, Jörn (1998): Literarische Übersetzung. Geschichte – Theorie – Kulturelle Wirkung. Darmstadt: WBG.</w:t>
      </w:r>
    </w:p>
    <w:p w:rsidR="00A32844" w:rsidRPr="00E8466C" w:rsidRDefault="00A32844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Schmid, Hans Ulrich (2000): Die Ausbildung des werden-Futurs. Überlegungen auf der Grundlage mittelalterlicher Endzeitprophezeiungen. In: Zeitschrift für Dialektologie und Linguistik 67, S. 6–27.</w:t>
      </w:r>
    </w:p>
    <w:p w:rsidR="00A32844" w:rsidRPr="00E8466C" w:rsidRDefault="00A32844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Schweikle, Günther (1983): Hugo von Trimberg. In: Ruh, Kurt [et al.]: Die deutsche Literatur des Mittelalters. Verfasserlexikon 4 (2. Aufl.). Berlin – New York: Walter de Gruyter, Sp.</w:t>
      </w:r>
      <w:r w:rsidR="00631EEF">
        <w:rPr>
          <w:lang w:val="de-DE"/>
        </w:rPr>
        <w:t xml:space="preserve"> </w:t>
      </w:r>
      <w:r w:rsidRPr="00E8466C">
        <w:rPr>
          <w:lang w:val="de-DE"/>
        </w:rPr>
        <w:t>268–282.</w:t>
      </w:r>
    </w:p>
    <w:p w:rsidR="0035315A" w:rsidRDefault="0035315A" w:rsidP="00E53307">
      <w:pPr>
        <w:spacing w:line="240" w:lineRule="auto"/>
        <w:rPr>
          <w:lang w:val="de-DE"/>
        </w:rPr>
      </w:pPr>
      <w:r w:rsidRPr="0035315A">
        <w:rPr>
          <w:lang w:val="de-DE"/>
        </w:rPr>
        <w:t>Denecke, Ludwig – Langosch, Karl (1955): Cato (Nachtrag). In: Langosch, Karl (hrsg.): Die deutsche Literatur des Mittelalters. Verfasserlexikon V (1. Aufl.). Berlin: de Gruyter, S</w:t>
      </w:r>
      <w:r>
        <w:rPr>
          <w:lang w:val="de-DE"/>
        </w:rPr>
        <w:t>p</w:t>
      </w:r>
      <w:r w:rsidRPr="0035315A">
        <w:rPr>
          <w:lang w:val="de-DE"/>
        </w:rPr>
        <w:t>. 131–132.</w:t>
      </w:r>
    </w:p>
    <w:p w:rsidR="00A32844" w:rsidRPr="00E8466C" w:rsidRDefault="00A32844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Bär, Jochen A. (2004): Thesen zur Entstehung der neuhochdeutschen Schriftsprache. Ein Beitrag zur Geschichte der Sprachgeschichtswissenschaft. Heidelberg. http://www.baer-linguistik.de/beitraege/thesen.pdf (</w:t>
      </w:r>
      <w:r w:rsidR="00303178">
        <w:rPr>
          <w:lang w:val="de-DE"/>
        </w:rPr>
        <w:t>1</w:t>
      </w:r>
      <w:r w:rsidRPr="00E8466C">
        <w:rPr>
          <w:lang w:val="de-DE"/>
        </w:rPr>
        <w:t xml:space="preserve">. </w:t>
      </w:r>
      <w:r w:rsidR="00303178">
        <w:rPr>
          <w:lang w:val="de-DE"/>
        </w:rPr>
        <w:t>4</w:t>
      </w:r>
      <w:r w:rsidRPr="00E8466C">
        <w:rPr>
          <w:lang w:val="de-DE"/>
        </w:rPr>
        <w:t>. 2019).</w:t>
      </w:r>
    </w:p>
    <w:p w:rsidR="00A32844" w:rsidRPr="00F47EAF" w:rsidRDefault="00A32844" w:rsidP="00E53307">
      <w:pPr>
        <w:spacing w:line="240" w:lineRule="auto"/>
        <w:rPr>
          <w:sz w:val="12"/>
          <w:szCs w:val="12"/>
        </w:rPr>
      </w:pPr>
    </w:p>
    <w:p w:rsidR="00A32844" w:rsidRPr="004A4827" w:rsidRDefault="00A32844" w:rsidP="00E53307">
      <w:pPr>
        <w:spacing w:line="240" w:lineRule="auto"/>
      </w:pPr>
      <w:r w:rsidRPr="004A4827">
        <w:t>Při zařazení</w:t>
      </w:r>
      <w:r>
        <w:t xml:space="preserve"> </w:t>
      </w:r>
      <w:r w:rsidRPr="004A4827">
        <w:rPr>
          <w:b/>
          <w:bCs/>
        </w:rPr>
        <w:t>obrazových materiálů</w:t>
      </w:r>
      <w:r>
        <w:t xml:space="preserve"> </w:t>
      </w:r>
      <w:r w:rsidR="00ED3896">
        <w:t xml:space="preserve">(sem patří i grafy) </w:t>
      </w:r>
      <w:r w:rsidRPr="004A4827">
        <w:t xml:space="preserve">je potřeba je dodat v samostatných </w:t>
      </w:r>
      <w:r w:rsidR="00ED3896">
        <w:t xml:space="preserve">nativních </w:t>
      </w:r>
      <w:r w:rsidRPr="004A4827">
        <w:t>souborech</w:t>
      </w:r>
      <w:r w:rsidR="00ED3896">
        <w:t xml:space="preserve"> (tif, jpg, png, xlsx apod.)</w:t>
      </w:r>
      <w:r w:rsidRPr="004A4827">
        <w:t xml:space="preserve"> o minimálním rozlišení 300 DPI při požadované velikosti (vedle toho zůstávají vloženy i přímo do dokumentu). Pod vloženými grafikami, tabulkami apod. se v</w:t>
      </w:r>
      <w:r>
        <w:t xml:space="preserve"> </w:t>
      </w:r>
      <w:r w:rsidRPr="004A4827">
        <w:t>textu uvádějí popisky.</w:t>
      </w:r>
    </w:p>
    <w:p w:rsidR="00A02C1E" w:rsidRPr="00F47EAF" w:rsidRDefault="00A02C1E" w:rsidP="00E53307">
      <w:pPr>
        <w:spacing w:line="240" w:lineRule="auto"/>
        <w:rPr>
          <w:b/>
          <w:bCs/>
          <w:sz w:val="12"/>
          <w:szCs w:val="12"/>
        </w:rPr>
      </w:pPr>
    </w:p>
    <w:p w:rsidR="00A32844" w:rsidRPr="004A4827" w:rsidRDefault="00A32844" w:rsidP="00E53307">
      <w:pPr>
        <w:spacing w:line="240" w:lineRule="auto"/>
        <w:rPr>
          <w:b/>
          <w:bCs/>
        </w:rPr>
      </w:pPr>
      <w:r w:rsidRPr="004A4827">
        <w:rPr>
          <w:b/>
          <w:bCs/>
        </w:rPr>
        <w:t>Typické uspořádání příspěvku</w:t>
      </w:r>
    </w:p>
    <w:p w:rsidR="00A32844" w:rsidRPr="004A4827" w:rsidRDefault="005A35F7" w:rsidP="00E53307">
      <w:pPr>
        <w:numPr>
          <w:ilvl w:val="0"/>
          <w:numId w:val="4"/>
        </w:numPr>
        <w:spacing w:line="240" w:lineRule="auto"/>
      </w:pPr>
      <w:r>
        <w:t>t</w:t>
      </w:r>
      <w:r w:rsidR="00A32844">
        <w:t>itul</w:t>
      </w:r>
      <w:r w:rsidR="00A32844" w:rsidRPr="004A4827">
        <w:t xml:space="preserve"> (</w:t>
      </w:r>
      <w:r w:rsidR="00A32844">
        <w:t xml:space="preserve">a </w:t>
      </w:r>
      <w:r w:rsidR="00A32844" w:rsidRPr="004A4827">
        <w:t>případně podtitul) stati</w:t>
      </w:r>
    </w:p>
    <w:p w:rsidR="00A32844" w:rsidRPr="004A4827" w:rsidRDefault="00A32844" w:rsidP="00E53307">
      <w:pPr>
        <w:numPr>
          <w:ilvl w:val="0"/>
          <w:numId w:val="4"/>
        </w:numPr>
        <w:spacing w:line="240" w:lineRule="auto"/>
      </w:pPr>
      <w:r>
        <w:t xml:space="preserve">anglický překlad </w:t>
      </w:r>
      <w:r w:rsidRPr="004A4827">
        <w:t>titul</w:t>
      </w:r>
      <w:r>
        <w:t>u</w:t>
      </w:r>
      <w:r w:rsidRPr="004A4827">
        <w:t xml:space="preserve"> (</w:t>
      </w:r>
      <w:r>
        <w:t xml:space="preserve">a </w:t>
      </w:r>
      <w:r w:rsidRPr="004A4827">
        <w:t>podtitul</w:t>
      </w:r>
      <w:r>
        <w:t>u</w:t>
      </w:r>
      <w:r w:rsidRPr="004A4827">
        <w:t>)</w:t>
      </w:r>
      <w:r>
        <w:t>, pokud není angličtina přímo jazykem příspěvku</w:t>
      </w:r>
    </w:p>
    <w:p w:rsidR="00A32844" w:rsidRPr="004A4827" w:rsidRDefault="00A32844" w:rsidP="00E53307">
      <w:pPr>
        <w:numPr>
          <w:ilvl w:val="0"/>
          <w:numId w:val="4"/>
        </w:numPr>
        <w:spacing w:line="240" w:lineRule="auto"/>
      </w:pPr>
      <w:r w:rsidRPr="004A4827">
        <w:t>jméno a pří</w:t>
      </w:r>
      <w:r>
        <w:t>j</w:t>
      </w:r>
      <w:r w:rsidRPr="004A4827">
        <w:t>mení autora</w:t>
      </w:r>
      <w:r w:rsidR="005A35F7">
        <w:t xml:space="preserve"> či autorů</w:t>
      </w:r>
    </w:p>
    <w:p w:rsidR="00A32844" w:rsidRPr="004A4827" w:rsidRDefault="00A32844" w:rsidP="00E53307">
      <w:pPr>
        <w:numPr>
          <w:ilvl w:val="0"/>
          <w:numId w:val="4"/>
        </w:numPr>
        <w:spacing w:line="240" w:lineRule="auto"/>
      </w:pPr>
      <w:r w:rsidRPr="004A4827">
        <w:t>anglický abstrakt</w:t>
      </w:r>
    </w:p>
    <w:p w:rsidR="00A32844" w:rsidRPr="004A4827" w:rsidRDefault="00A32844" w:rsidP="00E53307">
      <w:pPr>
        <w:numPr>
          <w:ilvl w:val="0"/>
          <w:numId w:val="4"/>
        </w:numPr>
        <w:spacing w:line="240" w:lineRule="auto"/>
      </w:pPr>
      <w:r w:rsidRPr="004A4827">
        <w:t>klíčová slova v angličtině</w:t>
      </w:r>
      <w:r w:rsidR="00EB5BC8">
        <w:t xml:space="preserve"> (</w:t>
      </w:r>
      <w:r w:rsidR="00AF0874">
        <w:t xml:space="preserve">s </w:t>
      </w:r>
      <w:r w:rsidR="00EB5BC8">
        <w:t>mal</w:t>
      </w:r>
      <w:r w:rsidR="00AF0874">
        <w:t>ými začátečními písmeny – vyjma jmen, zkratek apod. podle pravopisné normy; oddělení středníky)</w:t>
      </w:r>
    </w:p>
    <w:p w:rsidR="00A32844" w:rsidRPr="004A4827" w:rsidRDefault="00A32844" w:rsidP="00E53307">
      <w:pPr>
        <w:numPr>
          <w:ilvl w:val="0"/>
          <w:numId w:val="4"/>
        </w:numPr>
        <w:spacing w:line="240" w:lineRule="auto"/>
      </w:pPr>
      <w:r w:rsidRPr="004A4827">
        <w:t>text příspěvku (případně rozčleněný podnadpisy)</w:t>
      </w:r>
    </w:p>
    <w:p w:rsidR="00A32844" w:rsidRPr="004A4827" w:rsidRDefault="00A32844" w:rsidP="00E53307">
      <w:pPr>
        <w:numPr>
          <w:ilvl w:val="0"/>
          <w:numId w:val="4"/>
        </w:numPr>
        <w:spacing w:line="240" w:lineRule="auto"/>
      </w:pPr>
      <w:r w:rsidRPr="004A4827">
        <w:t>seznam pramenů a literatury</w:t>
      </w:r>
    </w:p>
    <w:p w:rsidR="00EA2AD5" w:rsidRDefault="00A32844" w:rsidP="00E53307">
      <w:pPr>
        <w:numPr>
          <w:ilvl w:val="0"/>
          <w:numId w:val="4"/>
        </w:numPr>
        <w:spacing w:line="240" w:lineRule="auto"/>
      </w:pPr>
      <w:r w:rsidRPr="004A4827">
        <w:t>jméno autora včetně akademických titulů, adresa pracoviště, e-mail</w:t>
      </w:r>
      <w:r w:rsidR="00C6794E">
        <w:t>.</w:t>
      </w:r>
    </w:p>
    <w:p w:rsidR="00F47EAF" w:rsidRPr="00F47EAF" w:rsidRDefault="00F47EAF" w:rsidP="00F47EAF">
      <w:pPr>
        <w:spacing w:line="240" w:lineRule="auto"/>
        <w:ind w:left="720"/>
        <w:rPr>
          <w:sz w:val="12"/>
          <w:szCs w:val="12"/>
        </w:rPr>
      </w:pPr>
    </w:p>
    <w:p w:rsidR="00EA2AD5" w:rsidRPr="00075092" w:rsidRDefault="00075092" w:rsidP="00E53307">
      <w:pPr>
        <w:spacing w:line="240" w:lineRule="auto"/>
        <w:jc w:val="left"/>
        <w:rPr>
          <w:i/>
        </w:rPr>
      </w:pPr>
      <w:r w:rsidRPr="00075092">
        <w:rPr>
          <w:i/>
        </w:rPr>
        <w:t>[srov. ukázku formátování textu níže]</w:t>
      </w:r>
      <w:r w:rsidR="00EA2AD5" w:rsidRPr="00075092">
        <w:rPr>
          <w:i/>
        </w:rPr>
        <w:br w:type="page"/>
      </w:r>
    </w:p>
    <w:p w:rsidR="00EA2AD5" w:rsidRPr="004A4827" w:rsidRDefault="00EA2AD5" w:rsidP="00E53307">
      <w:pPr>
        <w:spacing w:line="240" w:lineRule="auto"/>
        <w:rPr>
          <w:b/>
          <w:bCs/>
          <w:lang w:val="de-DE"/>
        </w:rPr>
      </w:pPr>
      <w:r w:rsidRPr="004A4827">
        <w:rPr>
          <w:b/>
          <w:bCs/>
          <w:lang w:val="de-DE"/>
        </w:rPr>
        <w:lastRenderedPageBreak/>
        <w:t>Formatierungshinweise</w:t>
      </w:r>
      <w:r w:rsidR="00276850">
        <w:rPr>
          <w:b/>
          <w:bCs/>
          <w:lang w:val="de-DE"/>
        </w:rPr>
        <w:t xml:space="preserve"> für Veröffentlichungen in den BBGN</w:t>
      </w:r>
    </w:p>
    <w:p w:rsidR="00EA2AD5" w:rsidRDefault="00EA2AD5" w:rsidP="00E53307">
      <w:pPr>
        <w:spacing w:line="240" w:lineRule="auto"/>
        <w:rPr>
          <w:lang w:val="de-DE"/>
        </w:rPr>
      </w:pPr>
      <w:r w:rsidRPr="004A4827">
        <w:rPr>
          <w:lang w:val="de-DE"/>
        </w:rPr>
        <w:t>Es werden Manuskripte in Deutsch (</w:t>
      </w:r>
      <w:r w:rsidR="005A35F7">
        <w:rPr>
          <w:lang w:val="de-DE"/>
        </w:rPr>
        <w:t>aktuelle</w:t>
      </w:r>
      <w:r w:rsidRPr="004A4827">
        <w:rPr>
          <w:lang w:val="de-DE"/>
        </w:rPr>
        <w:t xml:space="preserve"> Rechtschreibung), Englisch, Niederländisch, Norwegisch und anderen skandinavischen Sprachen entgegengenommen, und zwar in elektronischer</w:t>
      </w:r>
      <w:r w:rsidR="008E15C6">
        <w:rPr>
          <w:lang w:val="de-DE"/>
        </w:rPr>
        <w:t xml:space="preserve"> Form</w:t>
      </w:r>
      <w:r w:rsidRPr="004A4827">
        <w:rPr>
          <w:lang w:val="de-DE"/>
        </w:rPr>
        <w:t xml:space="preserve"> </w:t>
      </w:r>
      <w:r w:rsidR="00335A09">
        <w:rPr>
          <w:lang w:val="de-DE"/>
        </w:rPr>
        <w:t>(</w:t>
      </w:r>
      <w:r w:rsidRPr="004A4827">
        <w:rPr>
          <w:lang w:val="de-DE"/>
        </w:rPr>
        <w:t>E-Mail</w:t>
      </w:r>
      <w:r w:rsidR="00335A09">
        <w:rPr>
          <w:lang w:val="de-DE"/>
        </w:rPr>
        <w:t>:</w:t>
      </w:r>
      <w:r w:rsidR="003D489E">
        <w:rPr>
          <w:lang w:val="de-DE"/>
        </w:rPr>
        <w:t xml:space="preserve"> bbgn@phil.muni.cz)</w:t>
      </w:r>
      <w:r w:rsidR="005A35F7">
        <w:rPr>
          <w:lang w:val="de-DE"/>
        </w:rPr>
        <w:t xml:space="preserve"> </w:t>
      </w:r>
      <w:r w:rsidRPr="004A4827">
        <w:rPr>
          <w:lang w:val="de-DE"/>
        </w:rPr>
        <w:t xml:space="preserve">in den Formaten </w:t>
      </w:r>
      <w:r w:rsidR="005A35F7">
        <w:rPr>
          <w:lang w:val="de-DE"/>
        </w:rPr>
        <w:t xml:space="preserve">docx, </w:t>
      </w:r>
      <w:r w:rsidRPr="004A4827">
        <w:rPr>
          <w:lang w:val="de-DE"/>
        </w:rPr>
        <w:t>rtf, doc und kompatiblen. Der Umfang der Aufsätze sollte 20 A4 Normseiten (ca. 36 000 Zeichen) nicht überschreiten, die Rezensionen, Mitteilungen und Berichte 5 Seiten (9 000 Zeichen). Die Aufsätze sollten durch ein Abstrakt (einschließlich Titel) und die Schlüsselwörter in Englisch ergänzt werden.</w:t>
      </w:r>
    </w:p>
    <w:p w:rsidR="00E202B7" w:rsidRDefault="00E202B7" w:rsidP="00E53307">
      <w:pPr>
        <w:spacing w:line="240" w:lineRule="auto"/>
        <w:rPr>
          <w:lang w:val="de-DE"/>
        </w:rPr>
      </w:pPr>
    </w:p>
    <w:p w:rsidR="00E202B7" w:rsidRPr="004A4827" w:rsidRDefault="00E202B7" w:rsidP="00E202B7">
      <w:pPr>
        <w:spacing w:line="240" w:lineRule="auto"/>
        <w:rPr>
          <w:lang w:val="de-DE"/>
        </w:rPr>
      </w:pPr>
      <w:r w:rsidRPr="004A4827">
        <w:rPr>
          <w:lang w:val="de-DE"/>
        </w:rPr>
        <w:t xml:space="preserve">Um eine einheitliche Formatierung </w:t>
      </w:r>
      <w:r>
        <w:rPr>
          <w:lang w:val="de-DE"/>
        </w:rPr>
        <w:t>einzuhalten</w:t>
      </w:r>
      <w:r w:rsidRPr="004A4827">
        <w:rPr>
          <w:lang w:val="de-DE"/>
        </w:rPr>
        <w:t xml:space="preserve">, </w:t>
      </w:r>
      <w:r>
        <w:rPr>
          <w:lang w:val="de-DE"/>
        </w:rPr>
        <w:t xml:space="preserve">wird der Gebrauch des </w:t>
      </w:r>
      <w:r w:rsidRPr="004A4827">
        <w:rPr>
          <w:lang w:val="de-DE"/>
        </w:rPr>
        <w:t>bereitgestellt</w:t>
      </w:r>
      <w:r>
        <w:rPr>
          <w:lang w:val="de-DE"/>
        </w:rPr>
        <w:t>en</w:t>
      </w:r>
      <w:r w:rsidRPr="004A4827">
        <w:rPr>
          <w:lang w:val="de-DE"/>
        </w:rPr>
        <w:t xml:space="preserve"> </w:t>
      </w:r>
      <w:r w:rsidRPr="004A4827">
        <w:rPr>
          <w:b/>
          <w:bCs/>
          <w:lang w:val="de-DE"/>
        </w:rPr>
        <w:t>Musterdokument</w:t>
      </w:r>
      <w:r>
        <w:rPr>
          <w:b/>
          <w:bCs/>
          <w:lang w:val="de-DE"/>
        </w:rPr>
        <w:t>s</w:t>
      </w:r>
      <w:r w:rsidR="00631EEF">
        <w:rPr>
          <w:lang w:val="de-DE"/>
        </w:rPr>
        <w:t xml:space="preserve"> </w:t>
      </w:r>
      <w:r w:rsidRPr="004A4827">
        <w:rPr>
          <w:lang w:val="de-DE"/>
        </w:rPr>
        <w:t xml:space="preserve">mit </w:t>
      </w:r>
      <w:r w:rsidRPr="0050487E">
        <w:rPr>
          <w:b/>
          <w:lang w:val="de-DE"/>
        </w:rPr>
        <w:t>vorgegebenen</w:t>
      </w:r>
      <w:r w:rsidR="00631EEF" w:rsidRPr="0050487E">
        <w:rPr>
          <w:b/>
          <w:lang w:val="de-DE"/>
        </w:rPr>
        <w:t xml:space="preserve"> </w:t>
      </w:r>
      <w:r w:rsidRPr="004A4827">
        <w:rPr>
          <w:b/>
          <w:bCs/>
          <w:lang w:val="de-DE"/>
        </w:rPr>
        <w:t>Formatvorlagen</w:t>
      </w:r>
      <w:r>
        <w:rPr>
          <w:bCs/>
          <w:lang w:val="de-DE"/>
        </w:rPr>
        <w:t xml:space="preserve"> empfohlen</w:t>
      </w:r>
      <w:r w:rsidR="0050487E">
        <w:rPr>
          <w:bCs/>
          <w:lang w:val="de-DE"/>
        </w:rPr>
        <w:t xml:space="preserve"> (</w:t>
      </w:r>
      <w:r w:rsidR="00575FCD">
        <w:rPr>
          <w:bCs/>
          <w:lang w:val="de-DE"/>
        </w:rPr>
        <w:t xml:space="preserve">enthalten </w:t>
      </w:r>
      <w:r w:rsidR="00C9279A">
        <w:rPr>
          <w:bCs/>
          <w:lang w:val="de-DE"/>
        </w:rPr>
        <w:t>in dieser Datei</w:t>
      </w:r>
      <w:r w:rsidR="0050487E">
        <w:rPr>
          <w:bCs/>
          <w:lang w:val="de-DE"/>
        </w:rPr>
        <w:t xml:space="preserve"> im Anschluss an die Formatierungshinweise)</w:t>
      </w:r>
      <w:r w:rsidRPr="004A4827">
        <w:rPr>
          <w:lang w:val="de-DE"/>
        </w:rPr>
        <w:t>.</w:t>
      </w:r>
    </w:p>
    <w:p w:rsidR="00E202B7" w:rsidRPr="00F75EF1" w:rsidRDefault="00E202B7" w:rsidP="00E53307">
      <w:pPr>
        <w:spacing w:line="240" w:lineRule="auto"/>
        <w:rPr>
          <w:sz w:val="16"/>
          <w:szCs w:val="16"/>
          <w:lang w:val="de-DE"/>
        </w:rPr>
      </w:pPr>
    </w:p>
    <w:p w:rsidR="00EA2AD5" w:rsidRPr="004A4827" w:rsidRDefault="00EA2AD5" w:rsidP="00E53307">
      <w:pPr>
        <w:spacing w:line="240" w:lineRule="auto"/>
        <w:rPr>
          <w:lang w:val="de-DE"/>
        </w:rPr>
      </w:pPr>
      <w:r w:rsidRPr="004A4827">
        <w:rPr>
          <w:lang w:val="de-DE"/>
        </w:rPr>
        <w:t>Die empfohlene</w:t>
      </w:r>
      <w:r w:rsidR="00631EEF">
        <w:rPr>
          <w:lang w:val="de-DE"/>
        </w:rPr>
        <w:t xml:space="preserve"> </w:t>
      </w:r>
      <w:r w:rsidRPr="004A4827">
        <w:rPr>
          <w:b/>
          <w:bCs/>
          <w:lang w:val="de-DE"/>
        </w:rPr>
        <w:t>Formatierung des Basistextes</w:t>
      </w:r>
      <w:r w:rsidRPr="004A4827">
        <w:rPr>
          <w:lang w:val="de-DE"/>
        </w:rPr>
        <w:t>:</w:t>
      </w:r>
    </w:p>
    <w:p w:rsidR="00EA2AD5" w:rsidRPr="00453D07" w:rsidRDefault="00EA2AD5" w:rsidP="00453D07">
      <w:pPr>
        <w:pStyle w:val="Odstavecseseznamem"/>
        <w:numPr>
          <w:ilvl w:val="0"/>
          <w:numId w:val="9"/>
        </w:numPr>
        <w:spacing w:after="160" w:line="240" w:lineRule="auto"/>
        <w:jc w:val="left"/>
        <w:rPr>
          <w:lang w:val="de-DE"/>
        </w:rPr>
      </w:pPr>
      <w:r w:rsidRPr="00453D07">
        <w:rPr>
          <w:lang w:val="de-DE"/>
        </w:rPr>
        <w:t>Schrift: Times New Roman, Schriftgröße 12 pt, Zeilenabstand 1,5, Blocksatz, Seitenformat A4, alle Seitenränder 2,5 cm.</w:t>
      </w:r>
    </w:p>
    <w:p w:rsidR="00EA2AD5" w:rsidRPr="00453D07" w:rsidRDefault="00EA2AD5" w:rsidP="00453D07">
      <w:pPr>
        <w:pStyle w:val="Odstavecseseznamem"/>
        <w:numPr>
          <w:ilvl w:val="0"/>
          <w:numId w:val="9"/>
        </w:numPr>
        <w:spacing w:after="160" w:line="240" w:lineRule="auto"/>
        <w:jc w:val="left"/>
        <w:rPr>
          <w:lang w:val="de-DE"/>
        </w:rPr>
      </w:pPr>
      <w:r w:rsidRPr="00453D07">
        <w:rPr>
          <w:lang w:val="de-DE"/>
        </w:rPr>
        <w:t>Der Titel des Beitrags sowie die etwaigen Zwischentitel sollen mit entsprechenden Formatvorlagen markiert werden (größere Schrift, ggf. Fettdruck)-</w:t>
      </w:r>
    </w:p>
    <w:p w:rsidR="00EA2AD5" w:rsidRPr="00453D07" w:rsidRDefault="00EA2AD5" w:rsidP="00453D07">
      <w:pPr>
        <w:pStyle w:val="Odstavecseseznamem"/>
        <w:numPr>
          <w:ilvl w:val="0"/>
          <w:numId w:val="9"/>
        </w:numPr>
        <w:spacing w:after="160" w:line="240" w:lineRule="auto"/>
        <w:jc w:val="left"/>
        <w:rPr>
          <w:lang w:val="de-DE"/>
        </w:rPr>
      </w:pPr>
      <w:r w:rsidRPr="00453D07">
        <w:rPr>
          <w:lang w:val="de-DE"/>
        </w:rPr>
        <w:t>Die Hervorhebung erfolgt durch Kursivierung (nicht Unterstreichung, Fettdruck</w:t>
      </w:r>
      <w:r w:rsidR="008A23B9" w:rsidRPr="00453D07">
        <w:rPr>
          <w:lang w:val="de-DE"/>
        </w:rPr>
        <w:t>, Versalien usw.</w:t>
      </w:r>
      <w:r w:rsidRPr="00453D07">
        <w:rPr>
          <w:lang w:val="de-DE"/>
        </w:rPr>
        <w:t>).</w:t>
      </w:r>
    </w:p>
    <w:p w:rsidR="00EA2AD5" w:rsidRPr="00453D07" w:rsidRDefault="00EA2AD5" w:rsidP="00453D07">
      <w:pPr>
        <w:pStyle w:val="Odstavecseseznamem"/>
        <w:numPr>
          <w:ilvl w:val="0"/>
          <w:numId w:val="9"/>
        </w:numPr>
        <w:spacing w:after="160" w:line="240" w:lineRule="auto"/>
        <w:jc w:val="left"/>
        <w:rPr>
          <w:lang w:val="de-DE"/>
        </w:rPr>
      </w:pPr>
      <w:r w:rsidRPr="00453D07">
        <w:rPr>
          <w:lang w:val="de-DE"/>
        </w:rPr>
        <w:t>Die Zitate werden mit</w:t>
      </w:r>
      <w:r w:rsidR="00631EEF">
        <w:rPr>
          <w:lang w:val="de-DE"/>
        </w:rPr>
        <w:t xml:space="preserve"> </w:t>
      </w:r>
      <w:r w:rsidRPr="00453D07">
        <w:rPr>
          <w:b/>
          <w:bCs/>
          <w:lang w:val="de-DE"/>
        </w:rPr>
        <w:t>runden Anführungszeichen</w:t>
      </w:r>
      <w:r w:rsidR="00631EEF">
        <w:rPr>
          <w:lang w:val="de-DE"/>
        </w:rPr>
        <w:t xml:space="preserve"> </w:t>
      </w:r>
      <w:r w:rsidRPr="00453D07">
        <w:rPr>
          <w:lang w:val="de-DE"/>
        </w:rPr>
        <w:t>versehen</w:t>
      </w:r>
      <w:r w:rsidR="00631EEF">
        <w:rPr>
          <w:lang w:val="de-DE"/>
        </w:rPr>
        <w:t xml:space="preserve"> </w:t>
      </w:r>
      <w:r w:rsidRPr="00453D07">
        <w:rPr>
          <w:b/>
          <w:bCs/>
          <w:lang w:val="de-DE"/>
        </w:rPr>
        <w:t>„</w:t>
      </w:r>
      <w:r w:rsidR="00631EEF">
        <w:rPr>
          <w:lang w:val="de-DE"/>
        </w:rPr>
        <w:t xml:space="preserve"> </w:t>
      </w:r>
      <w:r w:rsidRPr="00453D07">
        <w:rPr>
          <w:lang w:val="de-DE"/>
        </w:rPr>
        <w:t>...</w:t>
      </w:r>
      <w:r w:rsidR="00631EEF">
        <w:rPr>
          <w:lang w:val="de-DE"/>
        </w:rPr>
        <w:t xml:space="preserve"> </w:t>
      </w:r>
      <w:r w:rsidRPr="00453D07">
        <w:rPr>
          <w:b/>
          <w:bCs/>
          <w:lang w:val="de-DE"/>
        </w:rPr>
        <w:t>“</w:t>
      </w:r>
      <w:r w:rsidR="00631EEF">
        <w:rPr>
          <w:lang w:val="de-DE"/>
        </w:rPr>
        <w:t xml:space="preserve"> </w:t>
      </w:r>
      <w:r w:rsidRPr="00453D07">
        <w:rPr>
          <w:lang w:val="de-DE"/>
        </w:rPr>
        <w:t>(Typ 99 ... 66); [in Texten auf Englisch die</w:t>
      </w:r>
      <w:r w:rsidR="00631EEF">
        <w:rPr>
          <w:lang w:val="de-DE"/>
        </w:rPr>
        <w:t xml:space="preserve"> </w:t>
      </w:r>
      <w:r w:rsidRPr="00453D07">
        <w:rPr>
          <w:lang w:val="de-DE"/>
        </w:rPr>
        <w:t>üblichen Anführungsstriche “ ... ”].</w:t>
      </w:r>
    </w:p>
    <w:p w:rsidR="00EA2AD5" w:rsidRPr="00453D07" w:rsidRDefault="00EA2AD5" w:rsidP="00453D07">
      <w:pPr>
        <w:pStyle w:val="Odstavecseseznamem"/>
        <w:numPr>
          <w:ilvl w:val="0"/>
          <w:numId w:val="9"/>
        </w:numPr>
        <w:spacing w:line="240" w:lineRule="auto"/>
        <w:rPr>
          <w:lang w:val="de-DE"/>
        </w:rPr>
      </w:pPr>
      <w:r w:rsidRPr="00453D07">
        <w:rPr>
          <w:lang w:val="de-DE"/>
        </w:rPr>
        <w:t xml:space="preserve">Längere Zitate </w:t>
      </w:r>
      <w:r w:rsidR="0093170C" w:rsidRPr="00453D07">
        <w:rPr>
          <w:lang w:val="de-DE"/>
        </w:rPr>
        <w:t xml:space="preserve">im Umfang von drei oder mehr </w:t>
      </w:r>
      <w:r w:rsidRPr="00453D07">
        <w:rPr>
          <w:lang w:val="de-DE"/>
        </w:rPr>
        <w:t>Zeilen werden in einer kleineren Schriftart im eingezogenen Textblock gesetzt.</w:t>
      </w:r>
    </w:p>
    <w:p w:rsidR="00EA2AD5" w:rsidRDefault="00EA2AD5" w:rsidP="00E53307">
      <w:pPr>
        <w:spacing w:line="240" w:lineRule="auto"/>
        <w:rPr>
          <w:lang w:val="de-DE"/>
        </w:rPr>
      </w:pPr>
      <w:r w:rsidRPr="004A4827">
        <w:rPr>
          <w:lang w:val="de-DE"/>
        </w:rPr>
        <w:t>Für</w:t>
      </w:r>
      <w:r w:rsidR="00631EEF">
        <w:rPr>
          <w:lang w:val="de-DE"/>
        </w:rPr>
        <w:t xml:space="preserve"> </w:t>
      </w:r>
      <w:r w:rsidRPr="004A4827">
        <w:rPr>
          <w:b/>
          <w:bCs/>
          <w:lang w:val="de-DE"/>
        </w:rPr>
        <w:t>bibliographische Angaben</w:t>
      </w:r>
      <w:r w:rsidR="00631EEF">
        <w:rPr>
          <w:lang w:val="de-DE"/>
        </w:rPr>
        <w:t xml:space="preserve"> </w:t>
      </w:r>
      <w:r w:rsidRPr="004A4827">
        <w:rPr>
          <w:lang w:val="de-DE"/>
        </w:rPr>
        <w:t>stehen zwei übliche Konventionen zur</w:t>
      </w:r>
      <w:r w:rsidR="00631EEF">
        <w:rPr>
          <w:lang w:val="de-DE"/>
        </w:rPr>
        <w:t xml:space="preserve"> </w:t>
      </w:r>
      <w:r w:rsidRPr="004A4827">
        <w:rPr>
          <w:b/>
          <w:bCs/>
          <w:lang w:val="de-DE"/>
        </w:rPr>
        <w:t>Auswahl</w:t>
      </w:r>
      <w:r w:rsidRPr="004A4827">
        <w:rPr>
          <w:lang w:val="de-DE"/>
        </w:rPr>
        <w:t>:</w:t>
      </w:r>
      <w:r w:rsidR="00631EEF">
        <w:rPr>
          <w:lang w:val="de-DE"/>
        </w:rPr>
        <w:t xml:space="preserve"> </w:t>
      </w:r>
      <w:r w:rsidRPr="004A4827">
        <w:rPr>
          <w:b/>
          <w:bCs/>
          <w:i/>
          <w:iCs/>
          <w:lang w:val="de-DE"/>
        </w:rPr>
        <w:t>Fußnoten</w:t>
      </w:r>
      <w:r w:rsidR="00631EEF">
        <w:rPr>
          <w:b/>
          <w:bCs/>
          <w:i/>
          <w:iCs/>
          <w:lang w:val="de-DE"/>
        </w:rPr>
        <w:t xml:space="preserve"> </w:t>
      </w:r>
      <w:r w:rsidRPr="00257D46">
        <w:rPr>
          <w:b/>
          <w:lang w:val="de-DE"/>
        </w:rPr>
        <w:t>oder</w:t>
      </w:r>
      <w:r w:rsidR="00631EEF">
        <w:rPr>
          <w:lang w:val="de-DE"/>
        </w:rPr>
        <w:t xml:space="preserve"> </w:t>
      </w:r>
      <w:r w:rsidRPr="004A4827">
        <w:rPr>
          <w:b/>
          <w:bCs/>
          <w:i/>
          <w:iCs/>
          <w:lang w:val="de-DE"/>
        </w:rPr>
        <w:t>Kurzangaben in Klammern</w:t>
      </w:r>
      <w:r w:rsidR="00F866C9">
        <w:rPr>
          <w:b/>
          <w:bCs/>
          <w:i/>
          <w:iCs/>
          <w:lang w:val="de-DE"/>
        </w:rPr>
        <w:t xml:space="preserve"> </w:t>
      </w:r>
      <w:r w:rsidRPr="004A4827">
        <w:rPr>
          <w:lang w:val="de-DE"/>
        </w:rPr>
        <w:t>direkt im Text, jeweils in dem vorgegebenen Format. Die</w:t>
      </w:r>
      <w:r w:rsidR="00631EEF">
        <w:rPr>
          <w:lang w:val="de-DE"/>
        </w:rPr>
        <w:t xml:space="preserve"> </w:t>
      </w:r>
      <w:r w:rsidRPr="004A4827">
        <w:rPr>
          <w:i/>
          <w:iCs/>
          <w:lang w:val="de-DE"/>
        </w:rPr>
        <w:t>gewählte Konvention</w:t>
      </w:r>
      <w:r w:rsidR="00631EEF">
        <w:rPr>
          <w:lang w:val="de-DE"/>
        </w:rPr>
        <w:t xml:space="preserve"> </w:t>
      </w:r>
      <w:r w:rsidRPr="004A4827">
        <w:rPr>
          <w:lang w:val="de-DE"/>
        </w:rPr>
        <w:t>ist im ganzen Aufsatz</w:t>
      </w:r>
      <w:r w:rsidR="00631EEF">
        <w:rPr>
          <w:lang w:val="de-DE"/>
        </w:rPr>
        <w:t xml:space="preserve"> </w:t>
      </w:r>
      <w:r w:rsidRPr="004A4827">
        <w:rPr>
          <w:i/>
          <w:iCs/>
          <w:lang w:val="de-DE"/>
        </w:rPr>
        <w:t>konsequent einzuhalten</w:t>
      </w:r>
      <w:r w:rsidRPr="004A4827">
        <w:rPr>
          <w:lang w:val="de-DE"/>
        </w:rPr>
        <w:t>. Internetquellen und andere elektronische Medien werden nach Möglichkeit den gedruckten Titeln entsprechend zitiert, Zusätzlich werden die Internetadresse und das Datum der Abfrage angegeben.</w:t>
      </w:r>
    </w:p>
    <w:p w:rsidR="00257D46" w:rsidRPr="00F75EF1" w:rsidRDefault="00257D46" w:rsidP="00E53307">
      <w:pPr>
        <w:spacing w:line="240" w:lineRule="auto"/>
        <w:rPr>
          <w:sz w:val="16"/>
          <w:szCs w:val="16"/>
          <w:lang w:val="de-DE"/>
        </w:rPr>
      </w:pPr>
    </w:p>
    <w:p w:rsidR="00EA2AD5" w:rsidRPr="004A4827" w:rsidRDefault="00EA2AD5" w:rsidP="00E53307">
      <w:pPr>
        <w:spacing w:line="240" w:lineRule="auto"/>
        <w:rPr>
          <w:b/>
          <w:bCs/>
          <w:lang w:val="de-DE"/>
        </w:rPr>
      </w:pPr>
      <w:r w:rsidRPr="004A4827">
        <w:rPr>
          <w:b/>
          <w:bCs/>
          <w:lang w:val="de-DE"/>
        </w:rPr>
        <w:t>Bibliographische Verweise in den Fußnoten</w:t>
      </w:r>
    </w:p>
    <w:p w:rsidR="00EA2AD5" w:rsidRDefault="00EA2AD5" w:rsidP="00E53307">
      <w:pPr>
        <w:spacing w:line="240" w:lineRule="auto"/>
        <w:rPr>
          <w:lang w:val="de-DE"/>
        </w:rPr>
      </w:pPr>
      <w:r w:rsidRPr="004A4827">
        <w:rPr>
          <w:lang w:val="de-DE"/>
        </w:rPr>
        <w:t>Es werden nummerierte Fußnoten am Seitenende mit der entsprechenden Software-Funktion eingefügt. Format der Bibliographie ist:</w:t>
      </w:r>
    </w:p>
    <w:p w:rsidR="002D1930" w:rsidRPr="00F75EF1" w:rsidRDefault="002D1930" w:rsidP="00E53307">
      <w:pPr>
        <w:spacing w:line="240" w:lineRule="auto"/>
        <w:rPr>
          <w:sz w:val="16"/>
          <w:szCs w:val="16"/>
          <w:lang w:val="de-DE"/>
        </w:rPr>
      </w:pPr>
    </w:p>
    <w:p w:rsidR="002D1930" w:rsidRPr="00E8466C" w:rsidRDefault="002D1930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Albrecht, Jörn (1998): Literarische Übersetzung. Geschichte – Theorie – Kulturelle Wirkung. Darmstadt: WBG, S. 53–54.</w:t>
      </w:r>
    </w:p>
    <w:p w:rsidR="002D1930" w:rsidRPr="00E8466C" w:rsidRDefault="002D1930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Schmid, Hans Ulrich (2000): Die Ausbildung des werden-Futurs. Überlegungen auf der Grundlage mittelalterlicher Endzeitprophezeiungen. In: Zeitschrift für Dialektologie und Linguistik 67, S. 6–27 (hier S. 6).</w:t>
      </w:r>
    </w:p>
    <w:p w:rsidR="002D1930" w:rsidRPr="00E8466C" w:rsidRDefault="002D1930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Schweikle, Günther (1983): Hugo von Trimberg. In: Ruh, Kurt [et al.]: Die deutsche Literatur des Mittelalters. Verfasserlexikon 4 (2. Aufl.). Berlin – New York: Walter de Gruyter, Sp. 268–282.</w:t>
      </w:r>
    </w:p>
    <w:p w:rsidR="00FE6659" w:rsidRDefault="00FE6659" w:rsidP="00E53307">
      <w:pPr>
        <w:spacing w:line="240" w:lineRule="auto"/>
        <w:rPr>
          <w:lang w:val="de-DE"/>
        </w:rPr>
      </w:pPr>
      <w:r w:rsidRPr="00FE6659">
        <w:rPr>
          <w:lang w:val="de-DE"/>
        </w:rPr>
        <w:t>Denecke, Ludwig – Langosch, Karl (1955): Cato (Nachtrag). In: Langosch, Karl (hrsg.): Die deutsche Literatur des Mittelalters. Verfasserlexikon V (1. Aufl.). Berlin: de Gruyter, Sp. 131–132.</w:t>
      </w:r>
    </w:p>
    <w:p w:rsidR="002D1930" w:rsidRPr="00E8466C" w:rsidRDefault="002D1930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Bär, Jochen A. (2004): Thesen zur Entstehung der neuhochdeutschen Schriftsprache. Ein Beitrag zur Geschichte der Sprachgeschichtswissenschaft. Heidelberg 2004. http://www.baer-linguistik.de/beitraege/thesen.pdf (</w:t>
      </w:r>
      <w:r>
        <w:rPr>
          <w:lang w:val="de-DE"/>
        </w:rPr>
        <w:t>1</w:t>
      </w:r>
      <w:r w:rsidRPr="00E8466C">
        <w:rPr>
          <w:lang w:val="de-DE"/>
        </w:rPr>
        <w:t xml:space="preserve">. </w:t>
      </w:r>
      <w:r>
        <w:rPr>
          <w:lang w:val="de-DE"/>
        </w:rPr>
        <w:t>4</w:t>
      </w:r>
      <w:r w:rsidRPr="00E8466C">
        <w:rPr>
          <w:lang w:val="de-DE"/>
        </w:rPr>
        <w:t>. 2019).</w:t>
      </w:r>
    </w:p>
    <w:p w:rsidR="00EA2AD5" w:rsidRPr="00F75EF1" w:rsidRDefault="00EA2AD5" w:rsidP="00E53307">
      <w:pPr>
        <w:spacing w:line="240" w:lineRule="auto"/>
        <w:rPr>
          <w:sz w:val="16"/>
          <w:szCs w:val="16"/>
          <w:lang w:val="de-DE"/>
        </w:rPr>
      </w:pPr>
    </w:p>
    <w:p w:rsidR="00EA2AD5" w:rsidRPr="004A4827" w:rsidRDefault="00EA2AD5" w:rsidP="00E53307">
      <w:pPr>
        <w:spacing w:line="240" w:lineRule="auto"/>
        <w:rPr>
          <w:lang w:val="de-DE"/>
        </w:rPr>
      </w:pPr>
      <w:r w:rsidRPr="004A4827">
        <w:rPr>
          <w:lang w:val="de-DE"/>
        </w:rPr>
        <w:t>Bei wiederholten Verweisen können die Angaben abgekürzt werden:</w:t>
      </w:r>
    </w:p>
    <w:p w:rsidR="00EA2AD5" w:rsidRPr="004A4827" w:rsidRDefault="00EA2AD5" w:rsidP="00E53307">
      <w:pPr>
        <w:spacing w:line="240" w:lineRule="auto"/>
        <w:rPr>
          <w:lang w:val="de-DE"/>
        </w:rPr>
      </w:pPr>
      <w:r w:rsidRPr="004A4827">
        <w:rPr>
          <w:lang w:val="de-DE"/>
        </w:rPr>
        <w:t>Albrecht [Anm. 2], S. 54.</w:t>
      </w:r>
    </w:p>
    <w:p w:rsidR="00EA2AD5" w:rsidRDefault="00EA2AD5" w:rsidP="00E53307">
      <w:pPr>
        <w:spacing w:line="240" w:lineRule="auto"/>
        <w:rPr>
          <w:lang w:val="de-DE"/>
        </w:rPr>
      </w:pPr>
      <w:r w:rsidRPr="004A4827">
        <w:rPr>
          <w:lang w:val="de-DE"/>
        </w:rPr>
        <w:lastRenderedPageBreak/>
        <w:t>(Kreuzverweise können benutzt werden um die vorhergehende Fußnote mit vollständigen Angaben zu verlinken.)</w:t>
      </w:r>
    </w:p>
    <w:p w:rsidR="002D1930" w:rsidRDefault="002D1930" w:rsidP="00E53307">
      <w:pPr>
        <w:spacing w:line="240" w:lineRule="auto"/>
        <w:rPr>
          <w:lang w:val="de-DE"/>
        </w:rPr>
      </w:pPr>
      <w:r>
        <w:rPr>
          <w:lang w:val="de-DE"/>
        </w:rPr>
        <w:t>Die Formatierung des Quellen- und Literaturverzeichnisses ist identisch mit den entsprechenden Angaben in den Fußnoten (weggelassen werden da die Angaben zu konkreten zitierten Stellen, z.B. die Seitenangaben)</w:t>
      </w:r>
      <w:r w:rsidR="001E1498">
        <w:rPr>
          <w:lang w:val="de-DE"/>
        </w:rPr>
        <w:t>.</w:t>
      </w:r>
    </w:p>
    <w:p w:rsidR="002D1930" w:rsidRPr="00B01450" w:rsidRDefault="002D1930" w:rsidP="00E53307">
      <w:pPr>
        <w:spacing w:line="240" w:lineRule="auto"/>
        <w:rPr>
          <w:sz w:val="12"/>
          <w:szCs w:val="12"/>
          <w:lang w:val="de-DE"/>
        </w:rPr>
      </w:pPr>
    </w:p>
    <w:p w:rsidR="00EA2AD5" w:rsidRPr="004A4827" w:rsidRDefault="00EA2AD5" w:rsidP="001179EE">
      <w:pPr>
        <w:keepNext/>
        <w:spacing w:line="240" w:lineRule="auto"/>
        <w:rPr>
          <w:b/>
          <w:bCs/>
          <w:lang w:val="de-DE"/>
        </w:rPr>
      </w:pPr>
      <w:r w:rsidRPr="004A4827">
        <w:rPr>
          <w:b/>
          <w:bCs/>
          <w:lang w:val="de-DE"/>
        </w:rPr>
        <w:t>Bibliographische Verweise als Kurzangaben in Klammern direkt im Text</w:t>
      </w:r>
    </w:p>
    <w:p w:rsidR="00EA2AD5" w:rsidRPr="004A4827" w:rsidRDefault="00EA2AD5" w:rsidP="00E53307">
      <w:pPr>
        <w:spacing w:line="240" w:lineRule="auto"/>
        <w:rPr>
          <w:lang w:val="de-DE"/>
        </w:rPr>
      </w:pPr>
      <w:r w:rsidRPr="004A4827">
        <w:rPr>
          <w:b/>
          <w:bCs/>
          <w:lang w:val="de-DE"/>
        </w:rPr>
        <w:t>Format:</w:t>
      </w:r>
    </w:p>
    <w:p w:rsidR="00F8790F" w:rsidRPr="004A4827" w:rsidRDefault="00F8790F" w:rsidP="00F8790F">
      <w:pPr>
        <w:spacing w:line="240" w:lineRule="auto"/>
      </w:pPr>
      <w:r w:rsidRPr="004A4827">
        <w:t>... (vgl. Albrecht 1998: 53–54)</w:t>
      </w:r>
      <w:r>
        <w:t xml:space="preserve"> ...; (vgl. </w:t>
      </w:r>
      <w:r w:rsidRPr="00F8790F">
        <w:t>Denecke – Langosch</w:t>
      </w:r>
      <w:r>
        <w:t xml:space="preserve"> </w:t>
      </w:r>
      <w:r w:rsidRPr="00F8790F">
        <w:t>1955</w:t>
      </w:r>
      <w:r>
        <w:t>: 131</w:t>
      </w:r>
      <w:r w:rsidRPr="00F8790F">
        <w:t>)</w:t>
      </w:r>
      <w:r>
        <w:t xml:space="preserve"> ...</w:t>
      </w:r>
    </w:p>
    <w:p w:rsidR="00EA2AD5" w:rsidRPr="004A4827" w:rsidRDefault="00EA2AD5" w:rsidP="00E53307">
      <w:pPr>
        <w:spacing w:line="240" w:lineRule="auto"/>
        <w:rPr>
          <w:lang w:val="de-DE"/>
        </w:rPr>
      </w:pPr>
      <w:r w:rsidRPr="004A4827">
        <w:rPr>
          <w:lang w:val="de-DE"/>
        </w:rPr>
        <w:t>Schmid (2000: 6) spricht über ...</w:t>
      </w:r>
    </w:p>
    <w:p w:rsidR="00EA2AD5" w:rsidRPr="004A4827" w:rsidRDefault="00EA2AD5" w:rsidP="00E53307">
      <w:pPr>
        <w:spacing w:line="240" w:lineRule="auto"/>
        <w:rPr>
          <w:lang w:val="de-DE"/>
        </w:rPr>
      </w:pPr>
      <w:r w:rsidRPr="004A4827">
        <w:rPr>
          <w:lang w:val="de-DE"/>
        </w:rPr>
        <w:t>nach Schweikle (1983) ...</w:t>
      </w:r>
    </w:p>
    <w:p w:rsidR="00EA2AD5" w:rsidRDefault="00EA2AD5" w:rsidP="00E53307">
      <w:pPr>
        <w:spacing w:line="240" w:lineRule="auto"/>
        <w:rPr>
          <w:lang w:val="de-DE"/>
        </w:rPr>
      </w:pPr>
      <w:r w:rsidRPr="004A4827">
        <w:rPr>
          <w:lang w:val="de-DE"/>
        </w:rPr>
        <w:t>Bär (2004)</w:t>
      </w:r>
    </w:p>
    <w:p w:rsidR="001E1498" w:rsidRPr="004A4827" w:rsidRDefault="001E1498" w:rsidP="00E53307">
      <w:pPr>
        <w:spacing w:line="240" w:lineRule="auto"/>
        <w:rPr>
          <w:lang w:val="de-DE"/>
        </w:rPr>
      </w:pPr>
      <w:r w:rsidRPr="004A4827">
        <w:rPr>
          <w:lang w:val="de-DE"/>
        </w:rPr>
        <w:t xml:space="preserve">(Die Fußnoten können bei dieser Konvention für Erläuterungen oder zusätzliche Informationen genutzt werden, nicht für </w:t>
      </w:r>
      <w:r>
        <w:rPr>
          <w:lang w:val="de-DE"/>
        </w:rPr>
        <w:t xml:space="preserve">die </w:t>
      </w:r>
      <w:r w:rsidRPr="004A4827">
        <w:rPr>
          <w:lang w:val="de-DE"/>
        </w:rPr>
        <w:t>Bibliographie.)</w:t>
      </w:r>
    </w:p>
    <w:p w:rsidR="001E1498" w:rsidRPr="00B01450" w:rsidRDefault="001E1498" w:rsidP="00E53307">
      <w:pPr>
        <w:spacing w:line="240" w:lineRule="auto"/>
        <w:rPr>
          <w:sz w:val="12"/>
          <w:szCs w:val="12"/>
          <w:lang w:val="de-DE"/>
        </w:rPr>
      </w:pPr>
    </w:p>
    <w:p w:rsidR="00EA2AD5" w:rsidRPr="004A4827" w:rsidRDefault="00EA2AD5" w:rsidP="00E53307">
      <w:pPr>
        <w:spacing w:line="240" w:lineRule="auto"/>
        <w:rPr>
          <w:b/>
          <w:bCs/>
          <w:lang w:val="de-DE"/>
        </w:rPr>
      </w:pPr>
      <w:r w:rsidRPr="004A4827">
        <w:rPr>
          <w:b/>
          <w:bCs/>
          <w:lang w:val="de-DE"/>
        </w:rPr>
        <w:t>Quellen- und Literaturverzeichnis</w:t>
      </w:r>
    </w:p>
    <w:p w:rsidR="00EA2AD5" w:rsidRPr="004A4827" w:rsidRDefault="00996A3C" w:rsidP="00E53307">
      <w:pPr>
        <w:spacing w:line="240" w:lineRule="auto"/>
        <w:rPr>
          <w:lang w:val="de-DE"/>
        </w:rPr>
      </w:pPr>
      <w:r>
        <w:rPr>
          <w:lang w:val="de-DE"/>
        </w:rPr>
        <w:t xml:space="preserve">Das Verzeichnis </w:t>
      </w:r>
      <w:r w:rsidR="00EA2AD5" w:rsidRPr="004A4827">
        <w:rPr>
          <w:lang w:val="de-DE"/>
        </w:rPr>
        <w:t>steht am Ende des Beitrags und entspricht dem folgenden Format</w:t>
      </w:r>
      <w:r>
        <w:rPr>
          <w:lang w:val="de-DE"/>
        </w:rPr>
        <w:t xml:space="preserve"> (identisch für beide Konventionen der bibliographischen Angaben)</w:t>
      </w:r>
      <w:r w:rsidR="00B90EF0">
        <w:rPr>
          <w:lang w:val="de-DE"/>
        </w:rPr>
        <w:t xml:space="preserve">; </w:t>
      </w:r>
      <w:r w:rsidR="00B90EF0">
        <w:rPr>
          <w:lang w:val="de-DE"/>
        </w:rPr>
        <w:t>alphabetisch</w:t>
      </w:r>
      <w:r w:rsidR="00B90EF0">
        <w:rPr>
          <w:lang w:val="de-DE"/>
        </w:rPr>
        <w:t xml:space="preserve"> nach Autorennamen sortiert</w:t>
      </w:r>
      <w:r w:rsidR="00B90EF0">
        <w:rPr>
          <w:lang w:val="de-DE"/>
        </w:rPr>
        <w:t>, sekundär absteigend nach Jahr</w:t>
      </w:r>
      <w:r w:rsidR="00B90EF0">
        <w:rPr>
          <w:lang w:val="de-DE"/>
        </w:rPr>
        <w:t xml:space="preserve"> – bei mehreren Publikationen derselben Autoren</w:t>
      </w:r>
      <w:r w:rsidR="00B90EF0">
        <w:rPr>
          <w:lang w:val="de-DE"/>
        </w:rPr>
        <w:t>)</w:t>
      </w:r>
      <w:r w:rsidR="00EA2AD5" w:rsidRPr="004A4827">
        <w:rPr>
          <w:lang w:val="de-DE"/>
        </w:rPr>
        <w:t>:</w:t>
      </w:r>
    </w:p>
    <w:p w:rsidR="00996A3C" w:rsidRPr="00B01450" w:rsidRDefault="00996A3C" w:rsidP="00E53307">
      <w:pPr>
        <w:spacing w:line="240" w:lineRule="auto"/>
        <w:rPr>
          <w:sz w:val="12"/>
          <w:szCs w:val="12"/>
          <w:lang w:val="de-DE"/>
        </w:rPr>
      </w:pPr>
    </w:p>
    <w:p w:rsidR="00BB593F" w:rsidRPr="00E8466C" w:rsidRDefault="00BB593F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Albrecht, Jörn (1998): Literarische Übersetzung. Geschichte – Theorie – Kulturelle Wirkung. Darmstadt: WBG.</w:t>
      </w:r>
    </w:p>
    <w:p w:rsidR="00BB593F" w:rsidRPr="00E8466C" w:rsidRDefault="00BB593F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Schmid, Hans Ulrich (2000): Die Ausbildung des werden-Futurs. Überlegungen auf der Grundlage mittelalterlicher Endzeitprophezeiungen. In: Zeitschrift für Dialektologie und Linguistik 67, S. 6–27.</w:t>
      </w:r>
    </w:p>
    <w:p w:rsidR="00BB593F" w:rsidRPr="00E8466C" w:rsidRDefault="00BB593F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Schweikle, Günther (1983): Hugo von Trimberg. In: Ruh, Kurt [et al.]: Die deutsche Literatur des Mittelalters. Verfasserlexikon 4 (2. Aufl.). Berlin – New York: Walter de Gruyter, Sp.</w:t>
      </w:r>
      <w:r w:rsidR="00631EEF">
        <w:rPr>
          <w:lang w:val="de-DE"/>
        </w:rPr>
        <w:t xml:space="preserve"> </w:t>
      </w:r>
      <w:r w:rsidRPr="00E8466C">
        <w:rPr>
          <w:lang w:val="de-DE"/>
        </w:rPr>
        <w:t>268–282.</w:t>
      </w:r>
    </w:p>
    <w:p w:rsidR="00FE6659" w:rsidRDefault="00FE6659" w:rsidP="00E53307">
      <w:pPr>
        <w:spacing w:line="240" w:lineRule="auto"/>
        <w:rPr>
          <w:lang w:val="de-DE"/>
        </w:rPr>
      </w:pPr>
      <w:r w:rsidRPr="00FE6659">
        <w:rPr>
          <w:lang w:val="de-DE"/>
        </w:rPr>
        <w:t>Denecke, Ludwig – Langosch, Karl (1955): Cato (Nachtrag). In: Langosch, Karl (hrsg.): Die deutsche Literatur des Mittelalters. Verfasserlexikon V (1. Aufl.). Berlin: de Gruyter, Sp. 131–132.</w:t>
      </w:r>
    </w:p>
    <w:p w:rsidR="00BB593F" w:rsidRPr="00E8466C" w:rsidRDefault="00BB593F" w:rsidP="00E53307">
      <w:pPr>
        <w:spacing w:line="240" w:lineRule="auto"/>
        <w:rPr>
          <w:lang w:val="de-DE"/>
        </w:rPr>
      </w:pPr>
      <w:r w:rsidRPr="00E8466C">
        <w:rPr>
          <w:lang w:val="de-DE"/>
        </w:rPr>
        <w:t>Bär, Jochen A. (2004): Thesen zur Entstehung der neuhochdeutschen Schriftsprache. Ein Beitrag zur Geschichte der Sprachgeschichtswissenschaft. Heidelberg. http://www.baer-linguistik.de/beitraege/thesen.pdf (</w:t>
      </w:r>
      <w:r>
        <w:rPr>
          <w:lang w:val="de-DE"/>
        </w:rPr>
        <w:t>1</w:t>
      </w:r>
      <w:r w:rsidRPr="00E8466C">
        <w:rPr>
          <w:lang w:val="de-DE"/>
        </w:rPr>
        <w:t xml:space="preserve">. </w:t>
      </w:r>
      <w:r>
        <w:rPr>
          <w:lang w:val="de-DE"/>
        </w:rPr>
        <w:t>4</w:t>
      </w:r>
      <w:r w:rsidRPr="00E8466C">
        <w:rPr>
          <w:lang w:val="de-DE"/>
        </w:rPr>
        <w:t>. 2019).</w:t>
      </w:r>
    </w:p>
    <w:p w:rsidR="00EA2AD5" w:rsidRPr="00B01450" w:rsidRDefault="00631EEF" w:rsidP="00E53307">
      <w:pPr>
        <w:spacing w:line="240" w:lineRule="auto"/>
        <w:rPr>
          <w:sz w:val="12"/>
          <w:szCs w:val="12"/>
          <w:lang w:val="de-DE"/>
        </w:rPr>
      </w:pPr>
      <w:r w:rsidRPr="00B01450">
        <w:rPr>
          <w:sz w:val="12"/>
          <w:szCs w:val="12"/>
          <w:lang w:val="de-DE"/>
        </w:rPr>
        <w:t xml:space="preserve"> </w:t>
      </w:r>
    </w:p>
    <w:p w:rsidR="00EA2AD5" w:rsidRDefault="00EA2AD5" w:rsidP="00E53307">
      <w:pPr>
        <w:spacing w:line="240" w:lineRule="auto"/>
        <w:rPr>
          <w:lang w:val="de-DE"/>
        </w:rPr>
      </w:pPr>
      <w:r w:rsidRPr="004A4827">
        <w:rPr>
          <w:lang w:val="de-DE"/>
        </w:rPr>
        <w:t xml:space="preserve">Die Graphiken </w:t>
      </w:r>
      <w:r w:rsidR="00A0429F">
        <w:rPr>
          <w:lang w:val="de-DE"/>
        </w:rPr>
        <w:t xml:space="preserve">(einschließlich Graphe) </w:t>
      </w:r>
      <w:r w:rsidRPr="004A4827">
        <w:rPr>
          <w:lang w:val="de-DE"/>
        </w:rPr>
        <w:t xml:space="preserve">sind auch als selbstständige </w:t>
      </w:r>
      <w:r w:rsidR="00F901A4">
        <w:rPr>
          <w:lang w:val="de-DE"/>
        </w:rPr>
        <w:t>native Dateien zu liefern</w:t>
      </w:r>
      <w:r w:rsidRPr="004A4827">
        <w:rPr>
          <w:lang w:val="de-DE"/>
        </w:rPr>
        <w:t xml:space="preserve"> </w:t>
      </w:r>
      <w:r w:rsidR="00F901A4">
        <w:rPr>
          <w:lang w:val="de-DE"/>
        </w:rPr>
        <w:t>(</w:t>
      </w:r>
      <w:r w:rsidR="00F901A4">
        <w:t xml:space="preserve">tif, jpg, png, xlsx u.a., </w:t>
      </w:r>
      <w:r w:rsidRPr="004A4827">
        <w:rPr>
          <w:lang w:val="de-DE"/>
        </w:rPr>
        <w:t>Mindestauflösung 300 DPI bei gewünschter Größe</w:t>
      </w:r>
      <w:r w:rsidR="00F901A4">
        <w:rPr>
          <w:lang w:val="de-DE"/>
        </w:rPr>
        <w:t xml:space="preserve">); sie werden zugleich auch direkt </w:t>
      </w:r>
      <w:r w:rsidR="001E368B">
        <w:rPr>
          <w:lang w:val="de-DE"/>
        </w:rPr>
        <w:t>ins</w:t>
      </w:r>
      <w:r w:rsidR="00F901A4">
        <w:rPr>
          <w:lang w:val="de-DE"/>
        </w:rPr>
        <w:t xml:space="preserve"> Dokument eingefügt</w:t>
      </w:r>
      <w:r w:rsidRPr="004A4827">
        <w:rPr>
          <w:lang w:val="de-DE"/>
        </w:rPr>
        <w:t>. Nach Graphiken, Tabellen u.a. werden jeweils entsprechende Titel hinzugefügt.</w:t>
      </w:r>
    </w:p>
    <w:p w:rsidR="002131D5" w:rsidRPr="00B01450" w:rsidRDefault="002131D5" w:rsidP="00E53307">
      <w:pPr>
        <w:spacing w:line="240" w:lineRule="auto"/>
        <w:rPr>
          <w:sz w:val="12"/>
          <w:szCs w:val="12"/>
          <w:lang w:val="de-DE"/>
        </w:rPr>
      </w:pPr>
    </w:p>
    <w:p w:rsidR="00EA2AD5" w:rsidRPr="004A4827" w:rsidRDefault="00EA2AD5" w:rsidP="00E53307">
      <w:pPr>
        <w:spacing w:line="240" w:lineRule="auto"/>
        <w:rPr>
          <w:b/>
          <w:bCs/>
          <w:lang w:val="de-DE"/>
        </w:rPr>
      </w:pPr>
      <w:r w:rsidRPr="004A4827">
        <w:rPr>
          <w:b/>
          <w:bCs/>
          <w:lang w:val="de-DE"/>
        </w:rPr>
        <w:t>Typische Anordnung des Beitrags</w:t>
      </w:r>
    </w:p>
    <w:p w:rsidR="002131D5" w:rsidRPr="00453D07" w:rsidRDefault="002131D5" w:rsidP="00453D07">
      <w:pPr>
        <w:pStyle w:val="Odstavecseseznamem"/>
        <w:numPr>
          <w:ilvl w:val="0"/>
          <w:numId w:val="7"/>
        </w:numPr>
        <w:spacing w:line="240" w:lineRule="auto"/>
        <w:rPr>
          <w:lang w:val="de-DE"/>
        </w:rPr>
      </w:pPr>
      <w:r w:rsidRPr="00453D07">
        <w:rPr>
          <w:lang w:val="de-DE"/>
        </w:rPr>
        <w:t>Titel (ggf. Untertitel) des Aufsatzes</w:t>
      </w:r>
    </w:p>
    <w:p w:rsidR="000C4E23" w:rsidRPr="00453D07" w:rsidRDefault="000C4E23" w:rsidP="00453D07">
      <w:pPr>
        <w:pStyle w:val="Odstavecseseznamem"/>
        <w:numPr>
          <w:ilvl w:val="0"/>
          <w:numId w:val="7"/>
        </w:numPr>
        <w:spacing w:line="240" w:lineRule="auto"/>
        <w:rPr>
          <w:lang w:val="de-DE"/>
        </w:rPr>
      </w:pPr>
      <w:r w:rsidRPr="00453D07">
        <w:rPr>
          <w:lang w:val="de-DE"/>
        </w:rPr>
        <w:t>englische Version des Titels (ausgenommen englisch geschriebene Aufsätze)</w:t>
      </w:r>
    </w:p>
    <w:p w:rsidR="00EA2AD5" w:rsidRPr="00453D07" w:rsidRDefault="00EA2AD5" w:rsidP="00453D07">
      <w:pPr>
        <w:pStyle w:val="Odstavecseseznamem"/>
        <w:numPr>
          <w:ilvl w:val="0"/>
          <w:numId w:val="7"/>
        </w:numPr>
        <w:spacing w:line="240" w:lineRule="auto"/>
        <w:rPr>
          <w:lang w:val="de-DE"/>
        </w:rPr>
      </w:pPr>
      <w:r w:rsidRPr="00453D07">
        <w:rPr>
          <w:lang w:val="de-DE"/>
        </w:rPr>
        <w:t>Vorname und Familienname des Autors</w:t>
      </w:r>
      <w:r w:rsidR="000C4E23" w:rsidRPr="00453D07">
        <w:rPr>
          <w:lang w:val="de-DE"/>
        </w:rPr>
        <w:t xml:space="preserve"> bzw. der Autoren</w:t>
      </w:r>
    </w:p>
    <w:p w:rsidR="00EA2AD5" w:rsidRPr="00453D07" w:rsidRDefault="00EA2AD5" w:rsidP="00453D07">
      <w:pPr>
        <w:pStyle w:val="Odstavecseseznamem"/>
        <w:numPr>
          <w:ilvl w:val="0"/>
          <w:numId w:val="7"/>
        </w:numPr>
        <w:spacing w:line="240" w:lineRule="auto"/>
        <w:rPr>
          <w:lang w:val="de-DE"/>
        </w:rPr>
      </w:pPr>
      <w:r w:rsidRPr="00453D07">
        <w:rPr>
          <w:lang w:val="de-DE"/>
        </w:rPr>
        <w:t>Abstrakt auf Englisch</w:t>
      </w:r>
    </w:p>
    <w:p w:rsidR="00EA2AD5" w:rsidRPr="00453D07" w:rsidRDefault="00EA2AD5" w:rsidP="00453D07">
      <w:pPr>
        <w:pStyle w:val="Odstavecseseznamem"/>
        <w:numPr>
          <w:ilvl w:val="0"/>
          <w:numId w:val="7"/>
        </w:numPr>
        <w:spacing w:line="240" w:lineRule="auto"/>
        <w:rPr>
          <w:lang w:val="de-DE"/>
        </w:rPr>
      </w:pPr>
      <w:r w:rsidRPr="00453D07">
        <w:rPr>
          <w:lang w:val="de-DE"/>
        </w:rPr>
        <w:t xml:space="preserve">Schlüsselwörter </w:t>
      </w:r>
      <w:r w:rsidR="000C4E23" w:rsidRPr="00453D07">
        <w:rPr>
          <w:lang w:val="de-DE"/>
        </w:rPr>
        <w:t>auf</w:t>
      </w:r>
      <w:r w:rsidRPr="00453D07">
        <w:rPr>
          <w:lang w:val="de-DE"/>
        </w:rPr>
        <w:t xml:space="preserve"> Englisch</w:t>
      </w:r>
      <w:r w:rsidR="000C4E23" w:rsidRPr="00453D07">
        <w:rPr>
          <w:lang w:val="de-DE"/>
        </w:rPr>
        <w:t xml:space="preserve"> (kleingeschrieben – außer Namen, Abkürzungen u.a. gemäß der Rechtschreibnorm; Trennung durch Semikola</w:t>
      </w:r>
    </w:p>
    <w:p w:rsidR="00EA2AD5" w:rsidRPr="00453D07" w:rsidRDefault="00EA2AD5" w:rsidP="00453D07">
      <w:pPr>
        <w:pStyle w:val="Odstavecseseznamem"/>
        <w:numPr>
          <w:ilvl w:val="0"/>
          <w:numId w:val="7"/>
        </w:numPr>
        <w:spacing w:line="240" w:lineRule="auto"/>
        <w:rPr>
          <w:lang w:val="de-DE"/>
        </w:rPr>
      </w:pPr>
      <w:r w:rsidRPr="00453D07">
        <w:rPr>
          <w:lang w:val="de-DE"/>
        </w:rPr>
        <w:t>Text des Beitrags (ggf. gegliedert durch Zwischentitel)</w:t>
      </w:r>
    </w:p>
    <w:p w:rsidR="004340F9" w:rsidRPr="004340F9" w:rsidRDefault="00EA2AD5" w:rsidP="004340F9">
      <w:pPr>
        <w:pStyle w:val="Odstavecseseznamem"/>
        <w:numPr>
          <w:ilvl w:val="0"/>
          <w:numId w:val="7"/>
        </w:numPr>
        <w:spacing w:line="240" w:lineRule="auto"/>
        <w:rPr>
          <w:lang w:val="de-DE"/>
        </w:rPr>
      </w:pPr>
      <w:r w:rsidRPr="00453D07">
        <w:rPr>
          <w:lang w:val="de-DE"/>
        </w:rPr>
        <w:t>Quellen- und Literaturverzeichnis</w:t>
      </w:r>
    </w:p>
    <w:p w:rsidR="00A32844" w:rsidRPr="00BA38E2" w:rsidRDefault="00EA2AD5" w:rsidP="00453D07">
      <w:pPr>
        <w:pStyle w:val="Odstavecseseznamem"/>
        <w:numPr>
          <w:ilvl w:val="0"/>
          <w:numId w:val="7"/>
        </w:numPr>
        <w:spacing w:line="240" w:lineRule="auto"/>
      </w:pPr>
      <w:r w:rsidRPr="00453D07">
        <w:rPr>
          <w:lang w:val="de-DE"/>
        </w:rPr>
        <w:t>Vorname und Familienname des Autors mit akademischen Titeln, Dienstadresse, E-Mail-Adresse</w:t>
      </w:r>
      <w:r w:rsidR="003E2FCD" w:rsidRPr="00453D07">
        <w:rPr>
          <w:lang w:val="de-DE"/>
        </w:rPr>
        <w:t>.</w:t>
      </w:r>
    </w:p>
    <w:p w:rsidR="00BA38E2" w:rsidRPr="003900B2" w:rsidRDefault="00BA38E2" w:rsidP="00BA38E2">
      <w:pPr>
        <w:pStyle w:val="Odstavecseseznamem"/>
        <w:spacing w:line="240" w:lineRule="auto"/>
        <w:rPr>
          <w:sz w:val="12"/>
          <w:szCs w:val="12"/>
        </w:rPr>
      </w:pPr>
    </w:p>
    <w:p w:rsidR="00B01450" w:rsidRPr="00BA38E2" w:rsidRDefault="00174D47" w:rsidP="00BA38E2">
      <w:pPr>
        <w:spacing w:line="240" w:lineRule="auto"/>
        <w:rPr>
          <w:i/>
        </w:rPr>
      </w:pPr>
      <w:r w:rsidRPr="00B01450">
        <w:rPr>
          <w:i/>
        </w:rPr>
        <w:t>[vgl. das Formatierungsbeispiel weiter unten]</w:t>
      </w:r>
      <w:r w:rsidR="00B01450">
        <w:br w:type="page"/>
      </w:r>
    </w:p>
    <w:p w:rsidR="00544075" w:rsidRPr="004A4827" w:rsidRDefault="00544075" w:rsidP="00544075">
      <w:pPr>
        <w:spacing w:line="240" w:lineRule="auto"/>
        <w:rPr>
          <w:b/>
          <w:bCs/>
          <w:lang w:val="en-US"/>
        </w:rPr>
      </w:pPr>
      <w:r w:rsidRPr="004A4827">
        <w:rPr>
          <w:b/>
          <w:bCs/>
          <w:lang w:val="en-US"/>
        </w:rPr>
        <w:lastRenderedPageBreak/>
        <w:t>Style Sheet</w:t>
      </w:r>
      <w:r>
        <w:rPr>
          <w:b/>
          <w:bCs/>
          <w:lang w:val="en-US"/>
        </w:rPr>
        <w:t xml:space="preserve"> for publication in BBGN</w:t>
      </w:r>
    </w:p>
    <w:p w:rsidR="00544075" w:rsidRDefault="00544075" w:rsidP="00544075">
      <w:pPr>
        <w:spacing w:line="240" w:lineRule="auto"/>
        <w:rPr>
          <w:lang w:val="en-US"/>
        </w:rPr>
      </w:pPr>
      <w:r w:rsidRPr="004A4827">
        <w:rPr>
          <w:lang w:val="en-US"/>
        </w:rPr>
        <w:t xml:space="preserve">Manuscripts can be submitted in German (current orthography norm), English, Dutch or some Nordic languages. </w:t>
      </w:r>
      <w:r>
        <w:rPr>
          <w:lang w:val="en-US"/>
        </w:rPr>
        <w:t>The texts</w:t>
      </w:r>
      <w:r w:rsidRPr="004A4827">
        <w:rPr>
          <w:lang w:val="en-US"/>
        </w:rPr>
        <w:t xml:space="preserve"> </w:t>
      </w:r>
      <w:r>
        <w:rPr>
          <w:lang w:val="en-US"/>
        </w:rPr>
        <w:t>should</w:t>
      </w:r>
      <w:r w:rsidRPr="004A4827">
        <w:rPr>
          <w:lang w:val="en-US"/>
        </w:rPr>
        <w:t xml:space="preserve"> be sent by e-mail</w:t>
      </w:r>
      <w:r w:rsidR="00A4140A">
        <w:rPr>
          <w:lang w:val="de-DE"/>
        </w:rPr>
        <w:t xml:space="preserve"> (bbgn@phil.muni.cz)</w:t>
      </w:r>
      <w:r w:rsidRPr="004A4827">
        <w:rPr>
          <w:lang w:val="en-US"/>
        </w:rPr>
        <w:t xml:space="preserve"> in </w:t>
      </w:r>
      <w:r>
        <w:rPr>
          <w:lang w:val="en-US"/>
        </w:rPr>
        <w:t xml:space="preserve">docx, </w:t>
      </w:r>
      <w:r w:rsidRPr="004A4827">
        <w:rPr>
          <w:lang w:val="en-US"/>
        </w:rPr>
        <w:t>rtf</w:t>
      </w:r>
      <w:r>
        <w:rPr>
          <w:lang w:val="en-US"/>
        </w:rPr>
        <w:t>, doc</w:t>
      </w:r>
      <w:r w:rsidRPr="004A4827">
        <w:rPr>
          <w:lang w:val="en-US"/>
        </w:rPr>
        <w:t xml:space="preserve"> or compatible formats. Articles should not exceed 20 pages (with respect to the traditional typesetting norm - ca. 36 000 characters), including notes; reviews, reports and information should not exceed 5 pages of the same norm (9 000 characters). The articles should</w:t>
      </w:r>
      <w:r>
        <w:rPr>
          <w:lang w:val="en-US"/>
        </w:rPr>
        <w:t xml:space="preserve"> be accompanied by a title, abstract </w:t>
      </w:r>
      <w:r w:rsidRPr="004A4827">
        <w:rPr>
          <w:lang w:val="en-US"/>
        </w:rPr>
        <w:t>and key words in English.</w:t>
      </w:r>
    </w:p>
    <w:p w:rsidR="00544075" w:rsidRDefault="00544075" w:rsidP="00544075">
      <w:pPr>
        <w:spacing w:line="240" w:lineRule="auto"/>
        <w:rPr>
          <w:lang w:val="en-US"/>
        </w:rPr>
      </w:pPr>
    </w:p>
    <w:p w:rsidR="00544075" w:rsidRPr="004A4827" w:rsidRDefault="00544075" w:rsidP="00544075">
      <w:pPr>
        <w:spacing w:line="240" w:lineRule="auto"/>
        <w:rPr>
          <w:lang w:val="en-US"/>
        </w:rPr>
      </w:pPr>
      <w:r w:rsidRPr="004A4827">
        <w:rPr>
          <w:lang w:val="en-US"/>
        </w:rPr>
        <w:t xml:space="preserve">In order to </w:t>
      </w:r>
      <w:r>
        <w:rPr>
          <w:lang w:val="en-US"/>
        </w:rPr>
        <w:t>achieve</w:t>
      </w:r>
      <w:r w:rsidRPr="004A4827">
        <w:rPr>
          <w:lang w:val="en-US"/>
        </w:rPr>
        <w:t xml:space="preserve"> </w:t>
      </w:r>
      <w:r w:rsidR="00DC5811">
        <w:rPr>
          <w:lang w:val="en-US"/>
        </w:rPr>
        <w:t xml:space="preserve">a consistent </w:t>
      </w:r>
      <w:r w:rsidRPr="004A4827">
        <w:rPr>
          <w:lang w:val="en-US"/>
        </w:rPr>
        <w:t xml:space="preserve">formatting, </w:t>
      </w:r>
      <w:r>
        <w:rPr>
          <w:lang w:val="en-US"/>
        </w:rPr>
        <w:t xml:space="preserve">it is recommended to use the </w:t>
      </w:r>
      <w:r w:rsidRPr="004A4827">
        <w:rPr>
          <w:b/>
          <w:bCs/>
          <w:lang w:val="en-US"/>
        </w:rPr>
        <w:t>sample document with format templates</w:t>
      </w:r>
      <w:r w:rsidR="00EB1A78">
        <w:rPr>
          <w:bCs/>
          <w:lang w:val="en-US"/>
        </w:rPr>
        <w:t xml:space="preserve"> (supplied in this file below)</w:t>
      </w:r>
      <w:r w:rsidRPr="004A4827">
        <w:rPr>
          <w:lang w:val="en-US"/>
        </w:rPr>
        <w:t>.</w:t>
      </w:r>
    </w:p>
    <w:p w:rsidR="00544075" w:rsidRPr="004A4827" w:rsidRDefault="00544075" w:rsidP="00544075">
      <w:pPr>
        <w:spacing w:line="240" w:lineRule="auto"/>
        <w:rPr>
          <w:lang w:val="en-US"/>
        </w:rPr>
      </w:pPr>
    </w:p>
    <w:p w:rsidR="00544075" w:rsidRPr="004A4827" w:rsidRDefault="00544075" w:rsidP="00544075">
      <w:pPr>
        <w:spacing w:line="240" w:lineRule="auto"/>
        <w:rPr>
          <w:lang w:val="en-US"/>
        </w:rPr>
      </w:pPr>
      <w:r w:rsidRPr="004A4827">
        <w:rPr>
          <w:lang w:val="en-US"/>
        </w:rPr>
        <w:t>The recommended</w:t>
      </w:r>
      <w:r>
        <w:rPr>
          <w:lang w:val="en-US"/>
        </w:rPr>
        <w:t xml:space="preserve"> </w:t>
      </w:r>
      <w:r w:rsidRPr="004A4827">
        <w:rPr>
          <w:b/>
          <w:bCs/>
          <w:lang w:val="en-US"/>
        </w:rPr>
        <w:t>formatting of the main text</w:t>
      </w:r>
      <w:r w:rsidRPr="004A4827">
        <w:rPr>
          <w:lang w:val="en-US"/>
        </w:rPr>
        <w:t>:</w:t>
      </w:r>
    </w:p>
    <w:p w:rsidR="00544075" w:rsidRPr="001B47F4" w:rsidRDefault="00544075" w:rsidP="00544075">
      <w:pPr>
        <w:pStyle w:val="Odstavecseseznamem"/>
        <w:numPr>
          <w:ilvl w:val="0"/>
          <w:numId w:val="13"/>
        </w:numPr>
        <w:spacing w:after="160" w:line="240" w:lineRule="auto"/>
        <w:jc w:val="left"/>
        <w:rPr>
          <w:lang w:val="en-US"/>
        </w:rPr>
      </w:pPr>
      <w:r w:rsidRPr="001B47F4">
        <w:rPr>
          <w:lang w:val="en-US"/>
        </w:rPr>
        <w:t>Font: Times New Roman: font size 12 pt, line height 1.5, text alignment: justify, page format A4, all margins 2.5 cm.</w:t>
      </w:r>
    </w:p>
    <w:p w:rsidR="00544075" w:rsidRPr="001B47F4" w:rsidRDefault="00544075" w:rsidP="00544075">
      <w:pPr>
        <w:pStyle w:val="Odstavecseseznamem"/>
        <w:numPr>
          <w:ilvl w:val="0"/>
          <w:numId w:val="13"/>
        </w:numPr>
        <w:spacing w:after="160" w:line="240" w:lineRule="auto"/>
        <w:jc w:val="left"/>
        <w:rPr>
          <w:lang w:val="en-US"/>
        </w:rPr>
      </w:pPr>
      <w:r w:rsidRPr="001B47F4">
        <w:rPr>
          <w:lang w:val="en-US"/>
        </w:rPr>
        <w:t>The title of the paper as well as the subheadings (if present) should be marked using the standard style templates (larger font, bold text).</w:t>
      </w:r>
    </w:p>
    <w:p w:rsidR="00544075" w:rsidRPr="001B47F4" w:rsidRDefault="00544075" w:rsidP="00544075">
      <w:pPr>
        <w:pStyle w:val="Odstavecseseznamem"/>
        <w:numPr>
          <w:ilvl w:val="0"/>
          <w:numId w:val="13"/>
        </w:numPr>
        <w:spacing w:after="160" w:line="240" w:lineRule="auto"/>
        <w:jc w:val="left"/>
        <w:rPr>
          <w:lang w:val="en-US"/>
        </w:rPr>
      </w:pPr>
      <w:r w:rsidRPr="001B47F4">
        <w:rPr>
          <w:lang w:val="en-US"/>
        </w:rPr>
        <w:t>Emphasising is to be marked with italics (no underline, bold text or all caps).</w:t>
      </w:r>
    </w:p>
    <w:p w:rsidR="00544075" w:rsidRPr="001B47F4" w:rsidRDefault="00544075" w:rsidP="00544075">
      <w:pPr>
        <w:pStyle w:val="Odstavecseseznamem"/>
        <w:numPr>
          <w:ilvl w:val="0"/>
          <w:numId w:val="13"/>
        </w:numPr>
        <w:spacing w:after="160" w:line="240" w:lineRule="auto"/>
        <w:jc w:val="left"/>
        <w:rPr>
          <w:lang w:val="en-US"/>
        </w:rPr>
      </w:pPr>
      <w:r w:rsidRPr="001B47F4">
        <w:rPr>
          <w:lang w:val="en-US"/>
        </w:rPr>
        <w:t>The quotations are enclosed with round quotation marks</w:t>
      </w:r>
      <w:r>
        <w:rPr>
          <w:lang w:val="en-US"/>
        </w:rPr>
        <w:t xml:space="preserve"> </w:t>
      </w:r>
      <w:r w:rsidRPr="001B47F4">
        <w:rPr>
          <w:b/>
          <w:bCs/>
          <w:lang w:val="en-US"/>
        </w:rPr>
        <w:t>„</w:t>
      </w:r>
      <w:r w:rsidRPr="001B47F4">
        <w:rPr>
          <w:lang w:val="en-US"/>
        </w:rPr>
        <w:t> ... </w:t>
      </w:r>
      <w:r w:rsidRPr="001B47F4">
        <w:rPr>
          <w:b/>
          <w:bCs/>
          <w:lang w:val="en-US"/>
        </w:rPr>
        <w:t>“</w:t>
      </w:r>
      <w:r>
        <w:rPr>
          <w:lang w:val="en-US"/>
        </w:rPr>
        <w:t xml:space="preserve"> </w:t>
      </w:r>
      <w:r w:rsidRPr="001B47F4">
        <w:rPr>
          <w:lang w:val="en-US"/>
        </w:rPr>
        <w:t>(type 99 ... 66); [in texts written in English the usual quotation marks are “ ... ”].</w:t>
      </w:r>
    </w:p>
    <w:p w:rsidR="00544075" w:rsidRPr="001B47F4" w:rsidRDefault="00544075" w:rsidP="00544075">
      <w:pPr>
        <w:pStyle w:val="Odstavecseseznamem"/>
        <w:numPr>
          <w:ilvl w:val="0"/>
          <w:numId w:val="13"/>
        </w:numPr>
        <w:spacing w:after="160" w:line="240" w:lineRule="auto"/>
        <w:jc w:val="left"/>
        <w:rPr>
          <w:lang w:val="en-US"/>
        </w:rPr>
      </w:pPr>
      <w:r w:rsidRPr="001B47F4">
        <w:rPr>
          <w:lang w:val="en-US"/>
        </w:rPr>
        <w:t>Longer quotations spanning over three or more lines are formatted with smaller font and larger left indent.</w:t>
      </w:r>
    </w:p>
    <w:p w:rsidR="00544075" w:rsidRDefault="00544075" w:rsidP="00544075">
      <w:pPr>
        <w:spacing w:line="240" w:lineRule="auto"/>
        <w:rPr>
          <w:lang w:val="en-US"/>
        </w:rPr>
      </w:pPr>
      <w:r w:rsidRPr="004A4827">
        <w:rPr>
          <w:lang w:val="en-US"/>
        </w:rPr>
        <w:t>For</w:t>
      </w:r>
      <w:r>
        <w:rPr>
          <w:lang w:val="en-US"/>
        </w:rPr>
        <w:t xml:space="preserve"> </w:t>
      </w:r>
      <w:r w:rsidRPr="004A4827">
        <w:rPr>
          <w:b/>
          <w:bCs/>
          <w:lang w:val="en-US"/>
        </w:rPr>
        <w:t>bibliography</w:t>
      </w:r>
      <w:r w:rsidRPr="004A4827">
        <w:rPr>
          <w:lang w:val="en-US"/>
        </w:rPr>
        <w:t>, one of the two available conventions can be selected:</w:t>
      </w:r>
      <w:r>
        <w:rPr>
          <w:lang w:val="en-US"/>
        </w:rPr>
        <w:t xml:space="preserve"> </w:t>
      </w:r>
      <w:r w:rsidRPr="004A4827">
        <w:rPr>
          <w:b/>
          <w:bCs/>
          <w:i/>
          <w:iCs/>
          <w:lang w:val="en-US"/>
        </w:rPr>
        <w:t>footnotes</w:t>
      </w:r>
      <w:r>
        <w:rPr>
          <w:lang w:val="en-US"/>
        </w:rPr>
        <w:t xml:space="preserve"> </w:t>
      </w:r>
      <w:r w:rsidRPr="00877059">
        <w:rPr>
          <w:b/>
          <w:lang w:val="en-US"/>
        </w:rPr>
        <w:t>or</w:t>
      </w:r>
      <w:r w:rsidRPr="004A4827">
        <w:rPr>
          <w:lang w:val="en-US"/>
        </w:rPr>
        <w:t xml:space="preserve"> </w:t>
      </w:r>
      <w:r w:rsidRPr="00FD7ACA">
        <w:rPr>
          <w:b/>
          <w:i/>
          <w:lang w:val="en-US"/>
        </w:rPr>
        <w:t>parenthesised</w:t>
      </w:r>
      <w:r>
        <w:rPr>
          <w:lang w:val="en-US"/>
        </w:rPr>
        <w:t xml:space="preserve"> </w:t>
      </w:r>
      <w:r w:rsidRPr="004A4827">
        <w:rPr>
          <w:b/>
          <w:bCs/>
          <w:i/>
          <w:iCs/>
          <w:lang w:val="en-US"/>
        </w:rPr>
        <w:t xml:space="preserve">abbreviated bibliography </w:t>
      </w:r>
      <w:r w:rsidRPr="00FD7ACA">
        <w:rPr>
          <w:bCs/>
          <w:iCs/>
          <w:lang w:val="en-US"/>
        </w:rPr>
        <w:t>directly</w:t>
      </w:r>
      <w:r>
        <w:rPr>
          <w:lang w:val="en-US"/>
        </w:rPr>
        <w:t xml:space="preserve"> </w:t>
      </w:r>
      <w:r w:rsidRPr="004A4827">
        <w:rPr>
          <w:lang w:val="en-US"/>
        </w:rPr>
        <w:t>in the text. The</w:t>
      </w:r>
      <w:r>
        <w:rPr>
          <w:lang w:val="en-US"/>
        </w:rPr>
        <w:t xml:space="preserve"> </w:t>
      </w:r>
      <w:r w:rsidRPr="004A4827">
        <w:rPr>
          <w:i/>
          <w:iCs/>
          <w:lang w:val="en-US"/>
        </w:rPr>
        <w:t>chosen convention</w:t>
      </w:r>
      <w:r>
        <w:rPr>
          <w:lang w:val="en-US"/>
        </w:rPr>
        <w:t xml:space="preserve"> </w:t>
      </w:r>
      <w:r w:rsidRPr="004A4827">
        <w:rPr>
          <w:lang w:val="en-US"/>
        </w:rPr>
        <w:t>shall</w:t>
      </w:r>
      <w:r>
        <w:rPr>
          <w:lang w:val="en-US"/>
        </w:rPr>
        <w:t xml:space="preserve"> </w:t>
      </w:r>
      <w:r w:rsidRPr="004A4827">
        <w:rPr>
          <w:i/>
          <w:iCs/>
          <w:lang w:val="en-US"/>
        </w:rPr>
        <w:t>be maintained consistently</w:t>
      </w:r>
      <w:r>
        <w:rPr>
          <w:lang w:val="en-US"/>
        </w:rPr>
        <w:t xml:space="preserve"> </w:t>
      </w:r>
      <w:r w:rsidRPr="004A4827">
        <w:rPr>
          <w:lang w:val="en-US"/>
        </w:rPr>
        <w:t>in the whole text. The bibliography for on-line available data or other digital formats should mimic the printed papers a</w:t>
      </w:r>
      <w:r>
        <w:rPr>
          <w:lang w:val="en-US"/>
        </w:rPr>
        <w:t>s</w:t>
      </w:r>
      <w:r w:rsidRPr="004A4827">
        <w:rPr>
          <w:lang w:val="en-US"/>
        </w:rPr>
        <w:t xml:space="preserve"> closely as possible; additionally, the internet address and the date of accessing the data are to be supplied.</w:t>
      </w:r>
    </w:p>
    <w:p w:rsidR="00544075" w:rsidRPr="004A4827" w:rsidRDefault="00544075" w:rsidP="00544075">
      <w:pPr>
        <w:spacing w:line="240" w:lineRule="auto"/>
        <w:rPr>
          <w:lang w:val="en-US"/>
        </w:rPr>
      </w:pPr>
    </w:p>
    <w:p w:rsidR="00544075" w:rsidRPr="004A4827" w:rsidRDefault="00544075" w:rsidP="00544075">
      <w:pPr>
        <w:spacing w:line="240" w:lineRule="auto"/>
        <w:rPr>
          <w:b/>
          <w:bCs/>
          <w:lang w:val="en-US"/>
        </w:rPr>
      </w:pPr>
      <w:r w:rsidRPr="004A4827">
        <w:rPr>
          <w:b/>
          <w:bCs/>
          <w:lang w:val="en-US"/>
        </w:rPr>
        <w:t>Bibliography references using footnotes</w:t>
      </w:r>
    </w:p>
    <w:p w:rsidR="00544075" w:rsidRPr="004A4827" w:rsidRDefault="00544075" w:rsidP="00544075">
      <w:pPr>
        <w:spacing w:line="240" w:lineRule="auto"/>
        <w:rPr>
          <w:lang w:val="en-US"/>
        </w:rPr>
      </w:pPr>
      <w:r w:rsidRPr="004A4827">
        <w:rPr>
          <w:lang w:val="en-US"/>
        </w:rPr>
        <w:t>Numbered footnotes are used (with the appropriate function of the used software). The format is as follows:</w:t>
      </w:r>
    </w:p>
    <w:p w:rsidR="00544075" w:rsidRPr="00E8466C" w:rsidRDefault="00544075" w:rsidP="00544075">
      <w:pPr>
        <w:spacing w:line="240" w:lineRule="auto"/>
        <w:rPr>
          <w:lang w:val="de-DE"/>
        </w:rPr>
      </w:pPr>
      <w:r w:rsidRPr="00E8466C">
        <w:rPr>
          <w:lang w:val="de-DE"/>
        </w:rPr>
        <w:t xml:space="preserve">Albrecht, Jörn (1998): Literarische Übersetzung. Geschichte – Theorie – Kulturelle Wirkung. Darmstadt: WBG, </w:t>
      </w:r>
      <w:r>
        <w:rPr>
          <w:lang w:val="de-DE"/>
        </w:rPr>
        <w:t>pp</w:t>
      </w:r>
      <w:r w:rsidRPr="00E8466C">
        <w:rPr>
          <w:lang w:val="de-DE"/>
        </w:rPr>
        <w:t>. 53–54.</w:t>
      </w:r>
    </w:p>
    <w:p w:rsidR="00544075" w:rsidRPr="00E8466C" w:rsidRDefault="00544075" w:rsidP="00544075">
      <w:pPr>
        <w:spacing w:line="240" w:lineRule="auto"/>
        <w:rPr>
          <w:lang w:val="de-DE"/>
        </w:rPr>
      </w:pPr>
      <w:r w:rsidRPr="00E8466C">
        <w:rPr>
          <w:lang w:val="de-DE"/>
        </w:rPr>
        <w:t xml:space="preserve">Schmid, Hans Ulrich (2000): Die Ausbildung des werden-Futurs. Überlegungen auf der Grundlage mittelalterlicher Endzeitprophezeiungen. In: Zeitschrift für Dialektologie und Linguistik 67, </w:t>
      </w:r>
      <w:r>
        <w:rPr>
          <w:lang w:val="de-DE"/>
        </w:rPr>
        <w:t>pp. 6–27</w:t>
      </w:r>
      <w:r w:rsidRPr="00E8466C">
        <w:rPr>
          <w:lang w:val="de-DE"/>
        </w:rPr>
        <w:t>.</w:t>
      </w:r>
    </w:p>
    <w:p w:rsidR="00544075" w:rsidRPr="00E8466C" w:rsidRDefault="00544075" w:rsidP="00544075">
      <w:pPr>
        <w:spacing w:line="240" w:lineRule="auto"/>
        <w:rPr>
          <w:lang w:val="de-DE"/>
        </w:rPr>
      </w:pPr>
      <w:r w:rsidRPr="00E8466C">
        <w:rPr>
          <w:lang w:val="de-DE"/>
        </w:rPr>
        <w:t xml:space="preserve">Schweikle, Günther (1983): Hugo von Trimberg. In: Ruh, Kurt [et al.]: Die deutsche Literatur des Mittelalters. Verfasserlexikon 4 (2. Aufl.). Berlin – New York: Walter de Gruyter, </w:t>
      </w:r>
      <w:r>
        <w:rPr>
          <w:lang w:val="de-DE"/>
        </w:rPr>
        <w:t>col</w:t>
      </w:r>
      <w:r w:rsidRPr="00E8466C">
        <w:rPr>
          <w:lang w:val="de-DE"/>
        </w:rPr>
        <w:t>. 268–282.</w:t>
      </w:r>
    </w:p>
    <w:p w:rsidR="00FE6659" w:rsidRDefault="00FE6659" w:rsidP="00544075">
      <w:pPr>
        <w:spacing w:line="240" w:lineRule="auto"/>
        <w:rPr>
          <w:lang w:val="de-DE"/>
        </w:rPr>
      </w:pPr>
      <w:r w:rsidRPr="00FE6659">
        <w:rPr>
          <w:lang w:val="de-DE"/>
        </w:rPr>
        <w:t xml:space="preserve">Denecke, Ludwig – Langosch, Karl (1955): Cato (Nachtrag). In: Langosch, Karl (hrsg.): Die deutsche Literatur des Mittelalters. Verfasserlexikon V (1. Aufl.). Berlin: de Gruyter, </w:t>
      </w:r>
      <w:r>
        <w:rPr>
          <w:lang w:val="de-DE"/>
        </w:rPr>
        <w:t>col</w:t>
      </w:r>
      <w:r w:rsidRPr="00FE6659">
        <w:rPr>
          <w:lang w:val="de-DE"/>
        </w:rPr>
        <w:t>. 131–132.</w:t>
      </w:r>
    </w:p>
    <w:p w:rsidR="00544075" w:rsidRPr="00E8466C" w:rsidRDefault="00544075" w:rsidP="00544075">
      <w:pPr>
        <w:spacing w:line="240" w:lineRule="auto"/>
        <w:rPr>
          <w:lang w:val="de-DE"/>
        </w:rPr>
      </w:pPr>
      <w:r w:rsidRPr="00E8466C">
        <w:rPr>
          <w:lang w:val="de-DE"/>
        </w:rPr>
        <w:t>Bär, Jochen A. (2004): Thesen zur Entstehung der neuhochdeutschen Schriftsprache. Ein Beitrag zur Geschichte der Sprachgeschichtswissenschaft. Heidelberg 2004. http://www.baer-linguistik.de/beitraege/thesen.pdf (</w:t>
      </w:r>
      <w:r>
        <w:rPr>
          <w:lang w:val="de-DE"/>
        </w:rPr>
        <w:t>1</w:t>
      </w:r>
      <w:r w:rsidRPr="00E8466C">
        <w:rPr>
          <w:lang w:val="de-DE"/>
        </w:rPr>
        <w:t xml:space="preserve">. </w:t>
      </w:r>
      <w:r>
        <w:rPr>
          <w:lang w:val="de-DE"/>
        </w:rPr>
        <w:t>4</w:t>
      </w:r>
      <w:r w:rsidRPr="00E8466C">
        <w:rPr>
          <w:lang w:val="de-DE"/>
        </w:rPr>
        <w:t>. 2019).</w:t>
      </w:r>
    </w:p>
    <w:p w:rsidR="00544075" w:rsidRPr="004A4827" w:rsidRDefault="00544075" w:rsidP="00544075">
      <w:pPr>
        <w:spacing w:line="240" w:lineRule="auto"/>
        <w:rPr>
          <w:lang w:val="en-US"/>
        </w:rPr>
      </w:pPr>
    </w:p>
    <w:p w:rsidR="00544075" w:rsidRPr="004A4827" w:rsidRDefault="00544075" w:rsidP="00544075">
      <w:pPr>
        <w:spacing w:line="240" w:lineRule="auto"/>
        <w:rPr>
          <w:lang w:val="en-US"/>
        </w:rPr>
      </w:pPr>
      <w:r w:rsidRPr="00010BAC">
        <w:rPr>
          <w:i/>
          <w:lang w:val="en-US"/>
        </w:rPr>
        <w:t>Repeated references</w:t>
      </w:r>
      <w:r w:rsidRPr="004A4827">
        <w:rPr>
          <w:lang w:val="en-US"/>
        </w:rPr>
        <w:t xml:space="preserve"> may be abbreviated:</w:t>
      </w:r>
    </w:p>
    <w:p w:rsidR="00544075" w:rsidRPr="004A4827" w:rsidRDefault="00544075" w:rsidP="00544075">
      <w:pPr>
        <w:spacing w:line="240" w:lineRule="auto"/>
        <w:rPr>
          <w:lang w:val="en-US"/>
        </w:rPr>
      </w:pPr>
      <w:r w:rsidRPr="004A4827">
        <w:rPr>
          <w:lang w:val="en-US"/>
        </w:rPr>
        <w:t>Albrecht [footnote 2], p. 54.</w:t>
      </w:r>
    </w:p>
    <w:p w:rsidR="00544075" w:rsidRDefault="00544075" w:rsidP="00544075">
      <w:pPr>
        <w:spacing w:line="240" w:lineRule="auto"/>
        <w:rPr>
          <w:lang w:val="en-US"/>
        </w:rPr>
      </w:pPr>
      <w:r>
        <w:rPr>
          <w:lang w:val="en-US"/>
        </w:rPr>
        <w:t>(</w:t>
      </w:r>
      <w:r w:rsidRPr="004A4827">
        <w:rPr>
          <w:lang w:val="en-US"/>
        </w:rPr>
        <w:t>Cross references can be used for linking with the original footnote containing the complete bibliography.</w:t>
      </w:r>
      <w:r>
        <w:rPr>
          <w:lang w:val="en-US"/>
        </w:rPr>
        <w:t>)</w:t>
      </w:r>
    </w:p>
    <w:p w:rsidR="00544075" w:rsidRDefault="00544075" w:rsidP="00544075">
      <w:pPr>
        <w:spacing w:line="240" w:lineRule="auto"/>
        <w:rPr>
          <w:lang w:val="en-US"/>
        </w:rPr>
      </w:pPr>
      <w:r>
        <w:rPr>
          <w:lang w:val="en-US"/>
        </w:rPr>
        <w:lastRenderedPageBreak/>
        <w:t xml:space="preserve">The </w:t>
      </w:r>
      <w:r w:rsidRPr="00010BAC">
        <w:rPr>
          <w:i/>
          <w:lang w:val="en-US"/>
        </w:rPr>
        <w:t>format of the bibliography listing</w:t>
      </w:r>
      <w:r>
        <w:rPr>
          <w:lang w:val="en-US"/>
        </w:rPr>
        <w:t xml:space="preserve"> is </w:t>
      </w:r>
      <w:r w:rsidRPr="00010BAC">
        <w:rPr>
          <w:i/>
          <w:lang w:val="en-US"/>
        </w:rPr>
        <w:t>identical</w:t>
      </w:r>
      <w:r>
        <w:rPr>
          <w:lang w:val="en-US"/>
        </w:rPr>
        <w:t xml:space="preserve"> to the respective items in the </w:t>
      </w:r>
      <w:r w:rsidRPr="00010BAC">
        <w:rPr>
          <w:i/>
          <w:lang w:val="en-US"/>
        </w:rPr>
        <w:t>footnotes</w:t>
      </w:r>
      <w:r>
        <w:rPr>
          <w:lang w:val="en-US"/>
        </w:rPr>
        <w:t xml:space="preserve"> (only with the individual page numbers of quotations omitted in the latter)</w:t>
      </w:r>
    </w:p>
    <w:p w:rsidR="00544075" w:rsidRPr="004A4827" w:rsidRDefault="00544075" w:rsidP="00544075">
      <w:pPr>
        <w:spacing w:line="240" w:lineRule="auto"/>
        <w:rPr>
          <w:lang w:val="en-US"/>
        </w:rPr>
      </w:pPr>
    </w:p>
    <w:p w:rsidR="00544075" w:rsidRPr="00752FAB" w:rsidRDefault="00544075" w:rsidP="00544075">
      <w:pPr>
        <w:keepNext/>
        <w:spacing w:line="240" w:lineRule="auto"/>
        <w:rPr>
          <w:b/>
          <w:lang w:val="en-US"/>
        </w:rPr>
      </w:pPr>
      <w:r w:rsidRPr="00752FAB">
        <w:rPr>
          <w:b/>
          <w:lang w:val="en-US"/>
        </w:rPr>
        <w:t>Bibliography using abbreviated r</w:t>
      </w:r>
      <w:r>
        <w:rPr>
          <w:b/>
          <w:lang w:val="en-US"/>
        </w:rPr>
        <w:t>eferences directly in the texts</w:t>
      </w:r>
    </w:p>
    <w:p w:rsidR="00544075" w:rsidRPr="001179EE" w:rsidRDefault="00544075" w:rsidP="00544075">
      <w:pPr>
        <w:spacing w:line="240" w:lineRule="auto"/>
        <w:rPr>
          <w:b/>
          <w:lang w:val="en-US"/>
        </w:rPr>
      </w:pPr>
      <w:r w:rsidRPr="001179EE">
        <w:rPr>
          <w:b/>
          <w:lang w:val="en-US"/>
        </w:rPr>
        <w:t>Format</w:t>
      </w:r>
      <w:r>
        <w:rPr>
          <w:b/>
          <w:lang w:val="en-US"/>
        </w:rPr>
        <w:t>ting</w:t>
      </w:r>
      <w:r w:rsidRPr="001179EE">
        <w:rPr>
          <w:b/>
          <w:lang w:val="en-US"/>
        </w:rPr>
        <w:t>:</w:t>
      </w:r>
    </w:p>
    <w:p w:rsidR="00F8790F" w:rsidRPr="004A4827" w:rsidRDefault="00F8790F" w:rsidP="00F8790F">
      <w:pPr>
        <w:spacing w:line="240" w:lineRule="auto"/>
      </w:pPr>
      <w:r w:rsidRPr="004A4827">
        <w:t>... (vgl. Albrecht 1998: 53–54)</w:t>
      </w:r>
      <w:r>
        <w:t xml:space="preserve"> ...; (vgl. </w:t>
      </w:r>
      <w:r w:rsidRPr="00F8790F">
        <w:t>Denecke – Langosch</w:t>
      </w:r>
      <w:r>
        <w:t xml:space="preserve"> </w:t>
      </w:r>
      <w:r w:rsidRPr="00F8790F">
        <w:t>1955</w:t>
      </w:r>
      <w:r>
        <w:t>: 131</w:t>
      </w:r>
      <w:r w:rsidRPr="00F8790F">
        <w:t>)</w:t>
      </w:r>
      <w:r>
        <w:t xml:space="preserve"> ...</w:t>
      </w:r>
    </w:p>
    <w:p w:rsidR="00544075" w:rsidRPr="004A4827" w:rsidRDefault="00544075" w:rsidP="00544075">
      <w:pPr>
        <w:spacing w:line="240" w:lineRule="auto"/>
        <w:rPr>
          <w:lang w:val="en-US"/>
        </w:rPr>
      </w:pPr>
      <w:r w:rsidRPr="004A4827">
        <w:rPr>
          <w:lang w:val="en-US"/>
        </w:rPr>
        <w:t>Schmid (2000: 6) spricht über ...</w:t>
      </w:r>
    </w:p>
    <w:p w:rsidR="00544075" w:rsidRPr="004A4827" w:rsidRDefault="00544075" w:rsidP="00544075">
      <w:pPr>
        <w:spacing w:line="240" w:lineRule="auto"/>
        <w:rPr>
          <w:lang w:val="en-US"/>
        </w:rPr>
      </w:pPr>
      <w:r w:rsidRPr="004A4827">
        <w:rPr>
          <w:lang w:val="en-US"/>
        </w:rPr>
        <w:t>nach Schweikle (1983) ...</w:t>
      </w:r>
    </w:p>
    <w:p w:rsidR="00544075" w:rsidRDefault="00544075" w:rsidP="00544075">
      <w:pPr>
        <w:spacing w:line="240" w:lineRule="auto"/>
        <w:rPr>
          <w:lang w:val="en-US"/>
        </w:rPr>
      </w:pPr>
      <w:r w:rsidRPr="004A4827">
        <w:rPr>
          <w:lang w:val="en-US"/>
        </w:rPr>
        <w:t>Bär (2004)</w:t>
      </w:r>
    </w:p>
    <w:p w:rsidR="00544075" w:rsidRPr="004A4827" w:rsidRDefault="00544075" w:rsidP="00544075">
      <w:pPr>
        <w:spacing w:line="240" w:lineRule="auto"/>
        <w:rPr>
          <w:lang w:val="en-US"/>
        </w:rPr>
      </w:pPr>
      <w:r w:rsidRPr="004A4827">
        <w:rPr>
          <w:lang w:val="en-US"/>
        </w:rPr>
        <w:t>In this convention, the footnotes may be used for additional data or comments, not for bibliography.</w:t>
      </w:r>
    </w:p>
    <w:p w:rsidR="00544075" w:rsidRPr="004A4827" w:rsidRDefault="00544075" w:rsidP="00544075">
      <w:pPr>
        <w:spacing w:line="240" w:lineRule="auto"/>
        <w:rPr>
          <w:lang w:val="en-US"/>
        </w:rPr>
      </w:pPr>
    </w:p>
    <w:p w:rsidR="00544075" w:rsidRPr="004A4827" w:rsidRDefault="00544075" w:rsidP="00544075">
      <w:pPr>
        <w:spacing w:line="240" w:lineRule="auto"/>
        <w:rPr>
          <w:b/>
          <w:bCs/>
          <w:lang w:val="en-US"/>
        </w:rPr>
      </w:pPr>
      <w:r w:rsidRPr="004A4827">
        <w:rPr>
          <w:b/>
          <w:bCs/>
          <w:lang w:val="en-US"/>
        </w:rPr>
        <w:t xml:space="preserve">Bibliography </w:t>
      </w:r>
      <w:r>
        <w:rPr>
          <w:b/>
          <w:bCs/>
          <w:lang w:val="en-US"/>
        </w:rPr>
        <w:t>–</w:t>
      </w:r>
      <w:r w:rsidRPr="004A4827">
        <w:rPr>
          <w:b/>
          <w:bCs/>
          <w:lang w:val="en-US"/>
        </w:rPr>
        <w:t xml:space="preserve"> listing of the sources</w:t>
      </w:r>
    </w:p>
    <w:p w:rsidR="00544075" w:rsidRPr="004A4827" w:rsidRDefault="00544075" w:rsidP="00544075">
      <w:pPr>
        <w:spacing w:line="240" w:lineRule="auto"/>
        <w:rPr>
          <w:lang w:val="en-US"/>
        </w:rPr>
      </w:pPr>
      <w:r w:rsidRPr="004A4827">
        <w:rPr>
          <w:lang w:val="en-US"/>
        </w:rPr>
        <w:t>It is placed at the end of the Paper, in the following format</w:t>
      </w:r>
      <w:r>
        <w:rPr>
          <w:lang w:val="en-US"/>
        </w:rPr>
        <w:t xml:space="preserve"> (also identical in both conventions for bibliography)</w:t>
      </w:r>
      <w:r w:rsidR="00306832">
        <w:rPr>
          <w:lang w:val="en-US"/>
        </w:rPr>
        <w:t xml:space="preserve">. It is ordered </w:t>
      </w:r>
      <w:r w:rsidR="00306832">
        <w:rPr>
          <w:lang w:val="en-US"/>
        </w:rPr>
        <w:t>alphabeticall</w:t>
      </w:r>
      <w:r w:rsidR="00306832">
        <w:rPr>
          <w:lang w:val="en-US"/>
        </w:rPr>
        <w:t>y</w:t>
      </w:r>
      <w:r w:rsidR="00306832">
        <w:rPr>
          <w:lang w:val="en-US"/>
        </w:rPr>
        <w:t>, ascending</w:t>
      </w:r>
      <w:r w:rsidR="00306832">
        <w:rPr>
          <w:lang w:val="en-US"/>
        </w:rPr>
        <w:t xml:space="preserve"> on authors’ names</w:t>
      </w:r>
      <w:r w:rsidR="00306832">
        <w:rPr>
          <w:lang w:val="en-US"/>
        </w:rPr>
        <w:t>; secondary ordering descending based on years of publication – for multiple publications of the same author)</w:t>
      </w:r>
      <w:r w:rsidR="00306832">
        <w:rPr>
          <w:lang w:val="en-US"/>
        </w:rPr>
        <w:t>. Cf.</w:t>
      </w:r>
      <w:r w:rsidRPr="004A4827">
        <w:rPr>
          <w:lang w:val="en-US"/>
        </w:rPr>
        <w:t>:</w:t>
      </w:r>
    </w:p>
    <w:p w:rsidR="00544075" w:rsidRPr="00E8466C" w:rsidRDefault="00544075" w:rsidP="00544075">
      <w:pPr>
        <w:spacing w:line="240" w:lineRule="auto"/>
        <w:rPr>
          <w:lang w:val="de-DE"/>
        </w:rPr>
      </w:pPr>
      <w:r w:rsidRPr="00E8466C">
        <w:rPr>
          <w:lang w:val="de-DE"/>
        </w:rPr>
        <w:t>Albrecht, Jörn (1998): Literarische Übersetzung. Geschichte – Theorie – Kulturelle Wirkung. Darmstadt: WBG.</w:t>
      </w:r>
    </w:p>
    <w:p w:rsidR="00544075" w:rsidRPr="00E8466C" w:rsidRDefault="00544075" w:rsidP="00544075">
      <w:pPr>
        <w:spacing w:line="240" w:lineRule="auto"/>
        <w:rPr>
          <w:lang w:val="de-DE"/>
        </w:rPr>
      </w:pPr>
      <w:r w:rsidRPr="00E8466C">
        <w:rPr>
          <w:lang w:val="de-DE"/>
        </w:rPr>
        <w:t xml:space="preserve">Schmid, Hans Ulrich (2000): Die Ausbildung des werden-Futurs. Überlegungen auf der Grundlage mittelalterlicher Endzeitprophezeiungen. In: Zeitschrift für Dialektologie und Linguistik 67, </w:t>
      </w:r>
      <w:r>
        <w:rPr>
          <w:lang w:val="de-DE"/>
        </w:rPr>
        <w:t>pp. 6–27</w:t>
      </w:r>
      <w:r w:rsidRPr="00E8466C">
        <w:rPr>
          <w:lang w:val="de-DE"/>
        </w:rPr>
        <w:t>.</w:t>
      </w:r>
    </w:p>
    <w:p w:rsidR="00544075" w:rsidRPr="00E8466C" w:rsidRDefault="00544075" w:rsidP="00544075">
      <w:pPr>
        <w:spacing w:line="240" w:lineRule="auto"/>
        <w:rPr>
          <w:lang w:val="de-DE"/>
        </w:rPr>
      </w:pPr>
      <w:r w:rsidRPr="00E8466C">
        <w:rPr>
          <w:lang w:val="de-DE"/>
        </w:rPr>
        <w:t xml:space="preserve">Schweikle, Günther (1983): Hugo von Trimberg. In: Ruh, Kurt [et al.]: Die deutsche Literatur des Mittelalters. Verfasserlexikon 4 (2. Aufl.). Berlin – New York: Walter de Gruyter, </w:t>
      </w:r>
      <w:r>
        <w:rPr>
          <w:lang w:val="de-DE"/>
        </w:rPr>
        <w:t>col</w:t>
      </w:r>
      <w:r w:rsidRPr="00E8466C">
        <w:rPr>
          <w:lang w:val="de-DE"/>
        </w:rPr>
        <w:t>. 268–282.</w:t>
      </w:r>
    </w:p>
    <w:p w:rsidR="00101458" w:rsidRDefault="00101458" w:rsidP="00544075">
      <w:pPr>
        <w:spacing w:line="240" w:lineRule="auto"/>
        <w:rPr>
          <w:lang w:val="de-DE"/>
        </w:rPr>
      </w:pPr>
      <w:r w:rsidRPr="00101458">
        <w:rPr>
          <w:lang w:val="de-DE"/>
        </w:rPr>
        <w:t xml:space="preserve">Denecke, Ludwig – Langosch, Karl (1955): Cato (Nachtrag). In: Langosch, Karl (hrsg.): Die deutsche Literatur des Mittelalters. Verfasserlexikon V (1. Aufl.). Berlin: de Gruyter, </w:t>
      </w:r>
      <w:r>
        <w:rPr>
          <w:lang w:val="de-DE"/>
        </w:rPr>
        <w:t>col</w:t>
      </w:r>
      <w:r w:rsidRPr="00101458">
        <w:rPr>
          <w:lang w:val="de-DE"/>
        </w:rPr>
        <w:t>. 131–132.</w:t>
      </w:r>
    </w:p>
    <w:p w:rsidR="00544075" w:rsidRPr="00E8466C" w:rsidRDefault="00544075" w:rsidP="00544075">
      <w:pPr>
        <w:spacing w:line="240" w:lineRule="auto"/>
        <w:rPr>
          <w:lang w:val="de-DE"/>
        </w:rPr>
      </w:pPr>
      <w:r w:rsidRPr="00E8466C">
        <w:rPr>
          <w:lang w:val="de-DE"/>
        </w:rPr>
        <w:t>Bär, Jochen A. (2004): Thesen zur Entstehung der neuhochdeutschen Schriftsprache. Ein Beitrag zur Geschichte der Sprachgeschichtswissenschaft. Heidelberg 2004. http://www.baer-linguistik.de/beitraege/thesen.pdf (</w:t>
      </w:r>
      <w:r>
        <w:rPr>
          <w:lang w:val="de-DE"/>
        </w:rPr>
        <w:t>1</w:t>
      </w:r>
      <w:r w:rsidRPr="00E8466C">
        <w:rPr>
          <w:lang w:val="de-DE"/>
        </w:rPr>
        <w:t xml:space="preserve">. </w:t>
      </w:r>
      <w:r>
        <w:rPr>
          <w:lang w:val="de-DE"/>
        </w:rPr>
        <w:t>4</w:t>
      </w:r>
      <w:r w:rsidRPr="00E8466C">
        <w:rPr>
          <w:lang w:val="de-DE"/>
        </w:rPr>
        <w:t>. 2019).</w:t>
      </w:r>
    </w:p>
    <w:p w:rsidR="00544075" w:rsidRPr="004A4827" w:rsidRDefault="00544075" w:rsidP="00544075">
      <w:pPr>
        <w:spacing w:line="240" w:lineRule="auto"/>
        <w:rPr>
          <w:lang w:val="en-US"/>
        </w:rPr>
      </w:pPr>
      <w:r>
        <w:rPr>
          <w:lang w:val="en-US"/>
        </w:rPr>
        <w:t xml:space="preserve"> </w:t>
      </w:r>
    </w:p>
    <w:p w:rsidR="00544075" w:rsidRDefault="00544075" w:rsidP="00544075">
      <w:pPr>
        <w:spacing w:line="240" w:lineRule="auto"/>
        <w:rPr>
          <w:lang w:val="en-US"/>
        </w:rPr>
      </w:pPr>
      <w:r w:rsidRPr="004A4827">
        <w:rPr>
          <w:lang w:val="en-US"/>
        </w:rPr>
        <w:t xml:space="preserve">All </w:t>
      </w:r>
      <w:r w:rsidRPr="00CC00A9">
        <w:rPr>
          <w:b/>
          <w:lang w:val="en-US"/>
        </w:rPr>
        <w:t>graphics</w:t>
      </w:r>
      <w:r w:rsidRPr="004A4827">
        <w:rPr>
          <w:lang w:val="en-US"/>
        </w:rPr>
        <w:t xml:space="preserve"> </w:t>
      </w:r>
      <w:r>
        <w:rPr>
          <w:lang w:val="en-US"/>
        </w:rPr>
        <w:t xml:space="preserve">(including graphs) </w:t>
      </w:r>
      <w:r w:rsidRPr="004A4827">
        <w:rPr>
          <w:lang w:val="en-US"/>
        </w:rPr>
        <w:t xml:space="preserve">should be supplied as individual </w:t>
      </w:r>
      <w:r>
        <w:rPr>
          <w:lang w:val="en-US"/>
        </w:rPr>
        <w:t xml:space="preserve">native </w:t>
      </w:r>
      <w:r w:rsidRPr="004A4827">
        <w:rPr>
          <w:lang w:val="en-US"/>
        </w:rPr>
        <w:t>files</w:t>
      </w:r>
      <w:r>
        <w:rPr>
          <w:lang w:val="en-US"/>
        </w:rPr>
        <w:t xml:space="preserve"> (tif, jpg, png, xlsx etc.,</w:t>
      </w:r>
      <w:r w:rsidRPr="004A4827">
        <w:rPr>
          <w:lang w:val="en-US"/>
        </w:rPr>
        <w:t xml:space="preserve"> minimum resolution 300 DPI, with the preferred image size)</w:t>
      </w:r>
      <w:r>
        <w:rPr>
          <w:lang w:val="en-US"/>
        </w:rPr>
        <w:t xml:space="preserve"> as well as directly in the document</w:t>
      </w:r>
      <w:r w:rsidRPr="004A4827">
        <w:rPr>
          <w:lang w:val="en-US"/>
        </w:rPr>
        <w:t>. The graphics, tables etc. are accompanied with the respective captions.</w:t>
      </w:r>
      <w:r>
        <w:rPr>
          <w:lang w:val="en-US"/>
        </w:rPr>
        <w:t xml:space="preserve"> </w:t>
      </w:r>
    </w:p>
    <w:p w:rsidR="00544075" w:rsidRPr="004A4827" w:rsidRDefault="00544075" w:rsidP="00544075">
      <w:pPr>
        <w:spacing w:line="240" w:lineRule="auto"/>
        <w:rPr>
          <w:lang w:val="en-US"/>
        </w:rPr>
      </w:pPr>
    </w:p>
    <w:p w:rsidR="00544075" w:rsidRPr="004A4827" w:rsidRDefault="00544075" w:rsidP="00544075">
      <w:pPr>
        <w:spacing w:line="240" w:lineRule="auto"/>
        <w:rPr>
          <w:b/>
          <w:bCs/>
          <w:lang w:val="en-US"/>
        </w:rPr>
      </w:pPr>
      <w:r w:rsidRPr="004A4827">
        <w:rPr>
          <w:b/>
          <w:bCs/>
          <w:lang w:val="en-US"/>
        </w:rPr>
        <w:t>Typical structure of the paper</w:t>
      </w:r>
    </w:p>
    <w:p w:rsidR="00544075" w:rsidRPr="00453D07" w:rsidRDefault="00544075" w:rsidP="00544075">
      <w:pPr>
        <w:pStyle w:val="Odstavecseseznamem"/>
        <w:numPr>
          <w:ilvl w:val="0"/>
          <w:numId w:val="10"/>
        </w:numPr>
        <w:spacing w:line="240" w:lineRule="auto"/>
        <w:rPr>
          <w:lang w:val="en-US"/>
        </w:rPr>
      </w:pPr>
      <w:r w:rsidRPr="00453D07">
        <w:rPr>
          <w:lang w:val="en-US"/>
        </w:rPr>
        <w:t>title (possibly secondary title) of the paper</w:t>
      </w:r>
    </w:p>
    <w:p w:rsidR="00544075" w:rsidRPr="00453D07" w:rsidRDefault="00544075" w:rsidP="00544075">
      <w:pPr>
        <w:pStyle w:val="Odstavecseseznamem"/>
        <w:numPr>
          <w:ilvl w:val="0"/>
          <w:numId w:val="10"/>
        </w:numPr>
        <w:spacing w:line="240" w:lineRule="auto"/>
        <w:rPr>
          <w:lang w:val="en-US"/>
        </w:rPr>
      </w:pPr>
      <w:r w:rsidRPr="00453D07">
        <w:rPr>
          <w:lang w:val="en-US"/>
        </w:rPr>
        <w:t>English title of the paper – for texts not written in English</w:t>
      </w:r>
    </w:p>
    <w:p w:rsidR="00544075" w:rsidRPr="00453D07" w:rsidRDefault="00544075" w:rsidP="00544075">
      <w:pPr>
        <w:pStyle w:val="Odstavecseseznamem"/>
        <w:numPr>
          <w:ilvl w:val="0"/>
          <w:numId w:val="10"/>
        </w:numPr>
        <w:spacing w:line="240" w:lineRule="auto"/>
        <w:rPr>
          <w:lang w:val="en-US"/>
        </w:rPr>
      </w:pPr>
      <w:r w:rsidRPr="00453D07">
        <w:rPr>
          <w:lang w:val="en-US"/>
        </w:rPr>
        <w:t>given name and surname of the author(s)</w:t>
      </w:r>
    </w:p>
    <w:p w:rsidR="00544075" w:rsidRPr="00453D07" w:rsidRDefault="00544075" w:rsidP="00544075">
      <w:pPr>
        <w:pStyle w:val="Odstavecseseznamem"/>
        <w:numPr>
          <w:ilvl w:val="0"/>
          <w:numId w:val="10"/>
        </w:numPr>
        <w:spacing w:line="240" w:lineRule="auto"/>
        <w:rPr>
          <w:lang w:val="en-US"/>
        </w:rPr>
      </w:pPr>
      <w:r w:rsidRPr="00453D07">
        <w:rPr>
          <w:lang w:val="en-US"/>
        </w:rPr>
        <w:t>abstract in English</w:t>
      </w:r>
    </w:p>
    <w:p w:rsidR="00544075" w:rsidRPr="00453D07" w:rsidRDefault="00544075" w:rsidP="00544075">
      <w:pPr>
        <w:pStyle w:val="Odstavecseseznamem"/>
        <w:numPr>
          <w:ilvl w:val="0"/>
          <w:numId w:val="10"/>
        </w:numPr>
        <w:spacing w:line="240" w:lineRule="auto"/>
        <w:rPr>
          <w:lang w:val="en-US"/>
        </w:rPr>
      </w:pPr>
      <w:r w:rsidRPr="00453D07">
        <w:rPr>
          <w:lang w:val="en-US"/>
        </w:rPr>
        <w:t>key words in English (lowercase – excepting proper names etc. according to the orthography norm; semicolons are used as separators)</w:t>
      </w:r>
    </w:p>
    <w:p w:rsidR="00544075" w:rsidRPr="00453D07" w:rsidRDefault="00544075" w:rsidP="00544075">
      <w:pPr>
        <w:pStyle w:val="Odstavecseseznamem"/>
        <w:numPr>
          <w:ilvl w:val="0"/>
          <w:numId w:val="10"/>
        </w:numPr>
        <w:spacing w:line="240" w:lineRule="auto"/>
        <w:rPr>
          <w:lang w:val="en-US"/>
        </w:rPr>
      </w:pPr>
      <w:r w:rsidRPr="00453D07">
        <w:rPr>
          <w:lang w:val="en-US"/>
        </w:rPr>
        <w:t>main text of the paper (possibly segmented with subheadings)</w:t>
      </w:r>
    </w:p>
    <w:p w:rsidR="00544075" w:rsidRPr="00453D07" w:rsidRDefault="00544075" w:rsidP="00544075">
      <w:pPr>
        <w:pStyle w:val="Odstavecseseznamem"/>
        <w:numPr>
          <w:ilvl w:val="0"/>
          <w:numId w:val="10"/>
        </w:numPr>
        <w:spacing w:line="240" w:lineRule="auto"/>
        <w:rPr>
          <w:lang w:val="en-US"/>
        </w:rPr>
      </w:pPr>
      <w:r w:rsidRPr="00453D07">
        <w:rPr>
          <w:lang w:val="en-US"/>
        </w:rPr>
        <w:t>sources, literature listing</w:t>
      </w:r>
    </w:p>
    <w:p w:rsidR="00F47EAF" w:rsidRPr="00F47EAF" w:rsidRDefault="00544075" w:rsidP="00544075">
      <w:pPr>
        <w:pStyle w:val="Odstavecseseznamem"/>
        <w:numPr>
          <w:ilvl w:val="0"/>
          <w:numId w:val="10"/>
        </w:numPr>
        <w:spacing w:line="240" w:lineRule="auto"/>
      </w:pPr>
      <w:r w:rsidRPr="00453D07">
        <w:rPr>
          <w:lang w:val="en-US"/>
        </w:rPr>
        <w:t>given name and surname of the author including the academic titles, institutional address, e-mail address.</w:t>
      </w:r>
    </w:p>
    <w:p w:rsidR="00F47EAF" w:rsidRDefault="00F47EAF" w:rsidP="00F47EAF">
      <w:pPr>
        <w:spacing w:line="240" w:lineRule="auto"/>
      </w:pPr>
    </w:p>
    <w:p w:rsidR="00544075" w:rsidRDefault="00F47EAF" w:rsidP="00F47EAF">
      <w:pPr>
        <w:spacing w:line="240" w:lineRule="auto"/>
      </w:pPr>
      <w:r>
        <w:t>[cf. the text formatting sample below]</w:t>
      </w:r>
      <w:r w:rsidR="00544075">
        <w:br w:type="page"/>
      </w:r>
    </w:p>
    <w:p w:rsidR="00154D46" w:rsidRPr="00154D46" w:rsidRDefault="00154D46" w:rsidP="00A32844">
      <w:pPr>
        <w:rPr>
          <w:b/>
          <w:lang w:val="de-DE"/>
        </w:rPr>
      </w:pPr>
      <w:r w:rsidRPr="00154D46">
        <w:rPr>
          <w:b/>
          <w:lang w:val="de-DE"/>
        </w:rPr>
        <w:lastRenderedPageBreak/>
        <w:t>Brünner Beiträge zur Germanistik und Nordistik</w:t>
      </w:r>
    </w:p>
    <w:p w:rsidR="00AF5855" w:rsidRDefault="00AF5855" w:rsidP="00A32844">
      <w:pPr>
        <w:rPr>
          <w:b/>
          <w:i/>
          <w:lang w:val="de-DE"/>
        </w:rPr>
      </w:pPr>
      <w:r>
        <w:rPr>
          <w:b/>
          <w:i/>
          <w:lang w:val="de-DE"/>
        </w:rPr>
        <w:t xml:space="preserve">[ukázka formátování – </w:t>
      </w:r>
      <w:r w:rsidRPr="00E8466C">
        <w:rPr>
          <w:b/>
          <w:i/>
          <w:lang w:val="de-DE"/>
        </w:rPr>
        <w:t>Formatierungsbeispiel</w:t>
      </w:r>
      <w:r>
        <w:rPr>
          <w:b/>
          <w:i/>
          <w:lang w:val="de-DE"/>
        </w:rPr>
        <w:t xml:space="preserve"> – Text formatting sample] </w:t>
      </w:r>
    </w:p>
    <w:p w:rsidR="00077C5E" w:rsidRPr="00E8466C" w:rsidRDefault="00AF5855" w:rsidP="00AF5855">
      <w:pPr>
        <w:rPr>
          <w:b/>
          <w:i/>
          <w:lang w:val="de-DE"/>
        </w:rPr>
      </w:pPr>
      <w:r>
        <w:rPr>
          <w:b/>
          <w:i/>
          <w:lang w:val="de-DE"/>
        </w:rPr>
        <w:t xml:space="preserve">[bibliografie v poznámkách pod čarou </w:t>
      </w:r>
      <w:r w:rsidR="00077C5E" w:rsidRPr="00E8466C">
        <w:rPr>
          <w:b/>
          <w:i/>
          <w:lang w:val="de-DE"/>
        </w:rPr>
        <w:t>– Fußnoten-Bibliographie</w:t>
      </w:r>
      <w:r>
        <w:rPr>
          <w:b/>
          <w:i/>
          <w:lang w:val="de-DE"/>
        </w:rPr>
        <w:t xml:space="preserve"> – Footnotes bibliography]</w:t>
      </w:r>
    </w:p>
    <w:p w:rsidR="00A02C1E" w:rsidRPr="00A32844" w:rsidRDefault="00A02C1E" w:rsidP="00A32844">
      <w:pPr>
        <w:rPr>
          <w:b/>
        </w:rPr>
      </w:pPr>
    </w:p>
    <w:p w:rsidR="0081021D" w:rsidRPr="002173ED" w:rsidRDefault="0081021D" w:rsidP="0081021D">
      <w:pPr>
        <w:pStyle w:val="BBGNTitel"/>
        <w:rPr>
          <w:smallCaps w:val="0"/>
        </w:rPr>
      </w:pPr>
      <w:r w:rsidRPr="002173ED">
        <w:rPr>
          <w:smallCaps w:val="0"/>
          <w:color w:val="0000FF"/>
        </w:rPr>
        <w:t xml:space="preserve">[BBGN_Titel] </w:t>
      </w:r>
      <w:r w:rsidRPr="002173ED">
        <w:rPr>
          <w:smallCaps w:val="0"/>
        </w:rPr>
        <w:t>Ein neu entdecktes Fragment des ‚Schlesischen Cato‘</w:t>
      </w:r>
    </w:p>
    <w:p w:rsidR="0081021D" w:rsidRPr="00D10738" w:rsidRDefault="0081021D" w:rsidP="0081021D">
      <w:pPr>
        <w:pStyle w:val="BBGNTiteleng"/>
        <w:rPr>
          <w:lang w:val="en-US"/>
        </w:rPr>
      </w:pPr>
      <w:r w:rsidRPr="00D64C47">
        <w:rPr>
          <w:color w:val="0000FF"/>
        </w:rPr>
        <w:t>[BBGN_Titel_eng]</w:t>
      </w:r>
      <w:r w:rsidRPr="00D10738">
        <w:rPr>
          <w:color w:val="0000FF"/>
          <w:lang w:val="en-GB"/>
        </w:rPr>
        <w:t xml:space="preserve"> </w:t>
      </w:r>
      <w:r w:rsidRPr="00D10738">
        <w:rPr>
          <w:lang w:val="en-GB"/>
        </w:rPr>
        <w:t xml:space="preserve">A Newly Discovered Fragment of the </w:t>
      </w:r>
      <w:r w:rsidR="00D10738" w:rsidRPr="00D10738">
        <w:rPr>
          <w:lang w:val="en-GB"/>
        </w:rPr>
        <w:t>‘</w:t>
      </w:r>
      <w:r w:rsidRPr="00D10738">
        <w:rPr>
          <w:lang w:val="en-GB"/>
        </w:rPr>
        <w:t>Silesian Cato</w:t>
      </w:r>
      <w:r w:rsidR="00D10738" w:rsidRPr="00D10738">
        <w:rPr>
          <w:lang w:val="en-GB"/>
        </w:rPr>
        <w:t>’</w:t>
      </w:r>
    </w:p>
    <w:p w:rsidR="0081021D" w:rsidRPr="00D64C47" w:rsidRDefault="0081021D" w:rsidP="0081021D">
      <w:pPr>
        <w:pStyle w:val="BBGNAutor"/>
        <w:rPr>
          <w:smallCaps w:val="0"/>
        </w:rPr>
      </w:pPr>
      <w:r w:rsidRPr="00D64C47">
        <w:rPr>
          <w:smallCaps w:val="0"/>
          <w:color w:val="0000FF"/>
        </w:rPr>
        <w:t>[BBGN_Autor]</w:t>
      </w:r>
      <w:r w:rsidRPr="00D64C47">
        <w:rPr>
          <w:smallCaps w:val="0"/>
        </w:rPr>
        <w:t xml:space="preserve"> Vlastimil Brom</w:t>
      </w:r>
    </w:p>
    <w:p w:rsidR="00077C5E" w:rsidRPr="00473DF9" w:rsidRDefault="00077C5E">
      <w:pPr>
        <w:pStyle w:val="BBGNAbstractkeywordsUeberschrift"/>
      </w:pPr>
      <w:r w:rsidRPr="00473DF9">
        <w:rPr>
          <w:color w:val="0000FF"/>
        </w:rPr>
        <w:t xml:space="preserve">[BBGN_Abstract_keywords_Titel] </w:t>
      </w:r>
      <w:r w:rsidR="00A13D61">
        <w:t>Abstract</w:t>
      </w:r>
    </w:p>
    <w:p w:rsidR="00077C5E" w:rsidRPr="00473DF9" w:rsidRDefault="00077C5E">
      <w:pPr>
        <w:pStyle w:val="BBGNAbstractkeywords"/>
        <w:rPr>
          <w:lang w:val="en-US"/>
        </w:rPr>
      </w:pPr>
      <w:r w:rsidRPr="00473DF9">
        <w:rPr>
          <w:color w:val="0000FF"/>
        </w:rPr>
        <w:t xml:space="preserve">[BBGN_Abstract_keywords] </w:t>
      </w:r>
      <w:r w:rsidRPr="00473DF9">
        <w:rPr>
          <w:lang w:val="en-US"/>
        </w:rPr>
        <w:t xml:space="preserve">The paper presents the newly discovered fragment of a Latin-German text, which was found in the binding of the manuscript </w:t>
      </w:r>
      <w:r w:rsidRPr="00473DF9">
        <w:t>III D 24 – Tractatulus pro informacione celebraturi editus</w:t>
      </w:r>
      <w:r w:rsidRPr="00473DF9">
        <w:rPr>
          <w:lang w:val="en-US"/>
        </w:rPr>
        <w:t xml:space="preserve"> (National Library of the Czech Republic, Prague). The text could be identified as the German translation of Disticha Catonis (Silesian version), more precisely as parts of the strophes </w:t>
      </w:r>
      <w:r w:rsidRPr="00473DF9">
        <w:t>I.19, I.24, II.4, II.5, II.9, II.10</w:t>
      </w:r>
      <w:r w:rsidRPr="00473DF9">
        <w:rPr>
          <w:lang w:val="en-US"/>
        </w:rPr>
        <w:t xml:space="preserve"> (6 German and 3 Latin verses, partly incomplete). A brief description of the fragment is given along with a short overview of its characteristic language features; furthermore a concise comparison of the respective text parts with other versions is attempted.</w:t>
      </w:r>
    </w:p>
    <w:p w:rsidR="00077C5E" w:rsidRPr="00473DF9" w:rsidRDefault="00077C5E">
      <w:pPr>
        <w:pStyle w:val="BBGNAbstractkeywords"/>
        <w:rPr>
          <w:b/>
          <w:lang w:val="en-US"/>
        </w:rPr>
      </w:pPr>
    </w:p>
    <w:p w:rsidR="00077C5E" w:rsidRPr="00473DF9" w:rsidRDefault="00077C5E">
      <w:pPr>
        <w:pStyle w:val="BBGNAbstractkeywordsUeberschrift"/>
      </w:pPr>
      <w:r w:rsidRPr="00473DF9">
        <w:rPr>
          <w:color w:val="0000FF"/>
        </w:rPr>
        <w:t xml:space="preserve">[BBGN_Abstract_keywords_Titel] </w:t>
      </w:r>
      <w:r w:rsidR="00A13D61">
        <w:t>Key</w:t>
      </w:r>
      <w:r w:rsidRPr="00473DF9">
        <w:t>words</w:t>
      </w:r>
    </w:p>
    <w:p w:rsidR="00077C5E" w:rsidRPr="00473DF9" w:rsidRDefault="00077C5E">
      <w:pPr>
        <w:pStyle w:val="BBGNAbstractkeywords"/>
      </w:pPr>
      <w:r w:rsidRPr="00473DF9">
        <w:rPr>
          <w:color w:val="0000FF"/>
          <w:lang w:val="en-US"/>
        </w:rPr>
        <w:t>[BBGN_Abstract_keywords]</w:t>
      </w:r>
      <w:r w:rsidRPr="00473DF9">
        <w:rPr>
          <w:lang w:val="en-US"/>
        </w:rPr>
        <w:t xml:space="preserve"> </w:t>
      </w:r>
      <w:r w:rsidRPr="00D10738">
        <w:t>manuscript fragment; edition; Disticha Catonis; German; Latin; Middle Ages</w:t>
      </w:r>
    </w:p>
    <w:p w:rsidR="00077C5E" w:rsidRPr="00473DF9" w:rsidRDefault="00077C5E">
      <w:pPr>
        <w:pStyle w:val="BBGNAbstractkeywords"/>
      </w:pPr>
    </w:p>
    <w:p w:rsidR="00077C5E" w:rsidRPr="00473DF9" w:rsidRDefault="00077C5E">
      <w:pPr>
        <w:pStyle w:val="BBGNNormaltextohneEinzug"/>
      </w:pPr>
      <w:r w:rsidRPr="00473DF9">
        <w:rPr>
          <w:color w:val="0000FF"/>
        </w:rPr>
        <w:t>[BBGN_Normaltext_ohne_Einzug]</w:t>
      </w:r>
      <w:r w:rsidRPr="00473DF9">
        <w:t xml:space="preserve"> Die Disticha Catonis gehören zu den am meisten verbreiteten Schulbuch-Texten des (nicht nur) deutschen Mittelalters; neben dem lateinischen Originaltext wohl ursprünglich aus dem 3./4. Jh. spielen auch die volkssprachigen Übersetzungen eine wichtige Rolle; alle Fassungen sind u.a. dank der allgemeinen didaktischen Verwendung der moralisierenden Kurztexte verhältnismäßig zahlreich und auch vielfältig belegt.</w:t>
      </w:r>
      <w:r w:rsidRPr="00473DF9">
        <w:rPr>
          <w:rStyle w:val="Ukotvenpoznmkypodarou"/>
        </w:rPr>
        <w:footnoteReference w:id="1"/>
      </w:r>
    </w:p>
    <w:p w:rsidR="00077C5E" w:rsidRPr="00473DF9" w:rsidRDefault="00077C5E">
      <w:pPr>
        <w:pStyle w:val="BBGNNormaltext"/>
      </w:pPr>
      <w:r w:rsidRPr="00473DF9">
        <w:rPr>
          <w:color w:val="0000FF"/>
        </w:rPr>
        <w:t>[BBGN_Normaltext]</w:t>
      </w:r>
      <w:r w:rsidRPr="00473DF9">
        <w:t xml:space="preserve"> [...] Vollständige Verdeutschungen sind in zahlreichen dialektalen Ausprägungen erhalten, es konnte hier zumal eine ziemlich komplexe Filiationsstruktur entworfen werden mit zahlreichen Verzweigungen wie auch Synthesen und Querbezügen.</w:t>
      </w:r>
      <w:bookmarkStart w:id="1" w:name="_Ref224234799"/>
      <w:r w:rsidRPr="00473DF9">
        <w:rPr>
          <w:rStyle w:val="Ukotvenpoznmkypodarou"/>
        </w:rPr>
        <w:footnoteReference w:id="2"/>
      </w:r>
      <w:bookmarkEnd w:id="1"/>
    </w:p>
    <w:p w:rsidR="00077C5E" w:rsidRPr="00473DF9" w:rsidRDefault="00077C5E">
      <w:pPr>
        <w:pStyle w:val="BBGNNormaltext"/>
      </w:pPr>
      <w:r w:rsidRPr="00473DF9">
        <w:rPr>
          <w:color w:val="0000FF"/>
        </w:rPr>
        <w:t>[BBGN_Normaltext]</w:t>
      </w:r>
      <w:r w:rsidRPr="00473DF9">
        <w:t xml:space="preserve"> [...] Die Ausgabe des Volltextes des „Schlesischen Cato“</w:t>
      </w:r>
      <w:r w:rsidRPr="00473DF9">
        <w:rPr>
          <w:rStyle w:val="Ukotvenpoznmkypodarou"/>
        </w:rPr>
        <w:footnoteReference w:id="3"/>
      </w:r>
      <w:r w:rsidRPr="00473DF9">
        <w:t xml:space="preserve"> basiert auf der einzigen vollständigen Quelle dieser Fassung – Handschrift der British Library, MS Arundel 243 (London), Sigle O-Lon</w:t>
      </w:r>
      <w:r w:rsidRPr="00473DF9">
        <w:rPr>
          <w:vertAlign w:val="superscript"/>
        </w:rPr>
        <w:t>2</w:t>
      </w:r>
      <w:r w:rsidRPr="00473DF9">
        <w:t xml:space="preserve"> (L bei Zatočil), Textabschnitte verschiedenen Umfangs sind ferner (neben dem hier präsentierten Streifen) in 19 Fragmenten enthalten.</w:t>
      </w:r>
      <w:bookmarkStart w:id="2" w:name="_Ref224236374"/>
      <w:r w:rsidRPr="00473DF9">
        <w:rPr>
          <w:rStyle w:val="Ukotvenpoznmkypodarou"/>
        </w:rPr>
        <w:footnoteReference w:id="4"/>
      </w:r>
      <w:bookmarkEnd w:id="2"/>
    </w:p>
    <w:p w:rsidR="00077C5E" w:rsidRPr="00473DF9" w:rsidRDefault="00077C5E">
      <w:pPr>
        <w:pStyle w:val="BBGNNormaltext"/>
      </w:pPr>
      <w:r w:rsidRPr="00473DF9">
        <w:t>[...]</w:t>
      </w:r>
    </w:p>
    <w:p w:rsidR="00077C5E" w:rsidRPr="00473DF9" w:rsidRDefault="00077C5E">
      <w:pPr>
        <w:pStyle w:val="BBGNNormaltext"/>
      </w:pPr>
      <w:r w:rsidRPr="00473DF9">
        <w:rPr>
          <w:color w:val="0000FF"/>
        </w:rPr>
        <w:lastRenderedPageBreak/>
        <w:t xml:space="preserve">[BBGN_Normaltext] </w:t>
      </w:r>
      <w:r w:rsidRPr="00473DF9">
        <w:t>Die im Fragment belegte Stelle ist weitgehend vergleichbar mit dem von Zatočil herausgegebenen „Schlesischen Cato“:</w:t>
      </w:r>
    </w:p>
    <w:p w:rsidR="00077C5E" w:rsidRPr="00473DF9" w:rsidRDefault="00077C5E">
      <w:pPr>
        <w:pStyle w:val="BBGNZitat"/>
      </w:pPr>
      <w:r w:rsidRPr="00473DF9">
        <w:rPr>
          <w:color w:val="0000FF"/>
        </w:rPr>
        <w:t>[BBGN_Zitat]</w:t>
      </w:r>
      <w:r w:rsidRPr="00473DF9">
        <w:t xml:space="preserve"> „Du salt nicht czornen czu keynen czeytin,</w:t>
      </w:r>
    </w:p>
    <w:p w:rsidR="00077C5E" w:rsidRPr="00473DF9" w:rsidRDefault="00077C5E">
      <w:pPr>
        <w:pStyle w:val="BBGNZitat"/>
      </w:pPr>
      <w:r w:rsidRPr="00473DF9">
        <w:rPr>
          <w:color w:val="0000FF"/>
        </w:rPr>
        <w:t>[BBGN_Zitat]</w:t>
      </w:r>
      <w:r w:rsidRPr="00473DF9">
        <w:t xml:space="preserve"> vme ein vngewyß dingk nicht streytin;</w:t>
      </w:r>
    </w:p>
    <w:p w:rsidR="00077C5E" w:rsidRPr="00473DF9" w:rsidRDefault="00077C5E">
      <w:pPr>
        <w:pStyle w:val="BBGNZitat"/>
      </w:pPr>
      <w:r w:rsidRPr="00473DF9">
        <w:rPr>
          <w:color w:val="0000FF"/>
        </w:rPr>
        <w:t>[BBGN_Zitat]</w:t>
      </w:r>
      <w:r w:rsidRPr="00473DF9">
        <w:t xml:space="preserve"> der czorn den müt vorhindert gar,</w:t>
      </w:r>
    </w:p>
    <w:p w:rsidR="00077C5E" w:rsidRPr="00473DF9" w:rsidRDefault="00077C5E">
      <w:pPr>
        <w:pStyle w:val="BBGNZitat"/>
      </w:pPr>
      <w:r w:rsidRPr="00473DF9">
        <w:rPr>
          <w:color w:val="0000FF"/>
        </w:rPr>
        <w:t>[BBGN_Zitat]</w:t>
      </w:r>
      <w:r w:rsidRPr="00473DF9">
        <w:t xml:space="preserve"> das her nicht kan irkennen war.“</w:t>
      </w:r>
    </w:p>
    <w:p w:rsidR="00077C5E" w:rsidRPr="00473DF9" w:rsidRDefault="00077C5E">
      <w:pPr>
        <w:pStyle w:val="BBGNZitatBildTitel"/>
      </w:pPr>
      <w:r w:rsidRPr="00473DF9">
        <w:rPr>
          <w:color w:val="0000FF"/>
        </w:rPr>
        <w:t>[BBGN_Zitat_Bild_Titel]</w:t>
      </w:r>
      <w:r w:rsidRPr="00473DF9">
        <w:t xml:space="preserve"> Der „Schlesische Cato“ II.4</w:t>
      </w:r>
      <w:r w:rsidRPr="00473DF9">
        <w:rPr>
          <w:rStyle w:val="Ukotvenpoznmkypodarou"/>
        </w:rPr>
        <w:footnoteReference w:id="5"/>
      </w:r>
    </w:p>
    <w:p w:rsidR="00077C5E" w:rsidRDefault="00077C5E">
      <w:pPr>
        <w:pStyle w:val="BBGNNormaltextohneEinzug"/>
      </w:pPr>
      <w:r w:rsidRPr="00473DF9">
        <w:rPr>
          <w:color w:val="0000FF"/>
        </w:rPr>
        <w:t>[BBGN_Normaltext_ohne_Einzug]</w:t>
      </w:r>
      <w:r w:rsidRPr="00473DF9">
        <w:t xml:space="preserve"> [...]</w:t>
      </w:r>
    </w:p>
    <w:p w:rsidR="005F1256" w:rsidRPr="005F1256" w:rsidRDefault="005F1256" w:rsidP="005F1256">
      <w:pPr>
        <w:pStyle w:val="BBGNNormaltext"/>
      </w:pPr>
      <w:r w:rsidRPr="00473DF9">
        <w:rPr>
          <w:color w:val="0000FF"/>
        </w:rPr>
        <w:t xml:space="preserve">[BBGN_Normaltext] </w:t>
      </w:r>
      <w:r w:rsidRPr="005F1256">
        <w:t>[...]</w:t>
      </w:r>
    </w:p>
    <w:p w:rsidR="005F1256" w:rsidRPr="005F1256" w:rsidRDefault="005F1256" w:rsidP="005F1256">
      <w:pPr>
        <w:pStyle w:val="BBGNNormaltext"/>
      </w:pPr>
    </w:p>
    <w:p w:rsidR="005F1256" w:rsidRPr="00473DF9" w:rsidRDefault="005F1256" w:rsidP="005F1256">
      <w:pPr>
        <w:pStyle w:val="BBGNUeberschrift1"/>
      </w:pPr>
      <w:r w:rsidRPr="00473DF9">
        <w:rPr>
          <w:color w:val="0000FF"/>
        </w:rPr>
        <w:t>[BBGN_Ueberschrift_1]</w:t>
      </w:r>
      <w:r w:rsidRPr="00473DF9">
        <w:t xml:space="preserve"> Quellen und Literatur</w:t>
      </w:r>
    </w:p>
    <w:p w:rsidR="00BB1947" w:rsidRPr="00E8466C" w:rsidRDefault="00BB1947" w:rsidP="00BB1947">
      <w:pPr>
        <w:pStyle w:val="BBGNBibliographie"/>
        <w:rPr>
          <w:szCs w:val="22"/>
        </w:rPr>
      </w:pPr>
      <w:r w:rsidRPr="00E8466C">
        <w:rPr>
          <w:color w:val="0000FF"/>
          <w:szCs w:val="22"/>
        </w:rPr>
        <w:t>[BBGN_Bibliographie]</w:t>
      </w:r>
      <w:r w:rsidRPr="00E8466C">
        <w:rPr>
          <w:szCs w:val="22"/>
        </w:rPr>
        <w:t xml:space="preserve"> Baldzuhn, Michael (20</w:t>
      </w:r>
      <w:r>
        <w:rPr>
          <w:szCs w:val="22"/>
        </w:rPr>
        <w:t>1</w:t>
      </w:r>
      <w:r w:rsidRPr="00E8466C">
        <w:rPr>
          <w:szCs w:val="22"/>
        </w:rPr>
        <w:t xml:space="preserve">9): ‚Schlesischer Cato‘. In: „Disticha Catonis“ – Datenbank der deutschen Übersetzungen. </w:t>
      </w:r>
      <w:r w:rsidRPr="00097FC4">
        <w:rPr>
          <w:szCs w:val="22"/>
        </w:rPr>
        <w:t xml:space="preserve">http://archiv.gwin.gwiss.uni-hamburg.de/disticha-catonis/ostmitteldeutscher.html </w:t>
      </w:r>
      <w:r w:rsidRPr="00E8466C">
        <w:rPr>
          <w:szCs w:val="22"/>
        </w:rPr>
        <w:t>(</w:t>
      </w:r>
      <w:r>
        <w:rPr>
          <w:szCs w:val="22"/>
        </w:rPr>
        <w:t>1</w:t>
      </w:r>
      <w:r w:rsidRPr="00E8466C">
        <w:rPr>
          <w:szCs w:val="22"/>
        </w:rPr>
        <w:t xml:space="preserve">. </w:t>
      </w:r>
      <w:r>
        <w:rPr>
          <w:szCs w:val="22"/>
        </w:rPr>
        <w:t>4</w:t>
      </w:r>
      <w:r w:rsidRPr="00E8466C">
        <w:rPr>
          <w:szCs w:val="22"/>
        </w:rPr>
        <w:t>. 20</w:t>
      </w:r>
      <w:r>
        <w:rPr>
          <w:szCs w:val="22"/>
        </w:rPr>
        <w:t>1</w:t>
      </w:r>
      <w:r w:rsidRPr="00E8466C">
        <w:rPr>
          <w:szCs w:val="22"/>
        </w:rPr>
        <w:t>9).</w:t>
      </w:r>
    </w:p>
    <w:p w:rsidR="00BB1947" w:rsidRPr="00E8466C" w:rsidRDefault="00BB1947" w:rsidP="00BB1947">
      <w:pPr>
        <w:pStyle w:val="BBGNBibliographie"/>
      </w:pPr>
      <w:r w:rsidRPr="00E8466C">
        <w:rPr>
          <w:color w:val="0000FF"/>
          <w:szCs w:val="22"/>
        </w:rPr>
        <w:t>[BBGN_Bibliographie]</w:t>
      </w:r>
      <w:r w:rsidRPr="00E8466C">
        <w:rPr>
          <w:szCs w:val="22"/>
        </w:rPr>
        <w:t xml:space="preserve"> Baldzuhn, Michael (2006): ‚Cato‘. In: Handschriftencensus – Eine Bestandsaufnahme der handschriftlichen Überlieferung deutschsprachiger Texte des Mittelalters. Gesamtverzeichnis: Autoren/Werke. http://www.handschriftencensus.de/werke/74 (Zusammengestellt von Michael Baldzuhn, Juli 2004; ergänzt Dezember 2006; Stand </w:t>
      </w:r>
      <w:r>
        <w:rPr>
          <w:szCs w:val="22"/>
        </w:rPr>
        <w:t>1</w:t>
      </w:r>
      <w:r w:rsidRPr="00E8466C">
        <w:rPr>
          <w:szCs w:val="22"/>
        </w:rPr>
        <w:t xml:space="preserve">. </w:t>
      </w:r>
      <w:r>
        <w:rPr>
          <w:szCs w:val="22"/>
        </w:rPr>
        <w:t>4</w:t>
      </w:r>
      <w:r w:rsidRPr="00E8466C">
        <w:rPr>
          <w:szCs w:val="22"/>
        </w:rPr>
        <w:t>. 2019).</w:t>
      </w:r>
    </w:p>
    <w:p w:rsidR="00BB1947" w:rsidRPr="00633A6C" w:rsidRDefault="00BB1947" w:rsidP="00BB1947">
      <w:pPr>
        <w:pStyle w:val="BBGNBibliographie"/>
        <w:rPr>
          <w:szCs w:val="22"/>
        </w:rPr>
      </w:pPr>
      <w:r w:rsidRPr="00E8466C">
        <w:rPr>
          <w:color w:val="0000FF"/>
          <w:szCs w:val="22"/>
        </w:rPr>
        <w:t>[BBGN_Bibliographie]</w:t>
      </w:r>
      <w:r w:rsidRPr="00E8466C">
        <w:rPr>
          <w:szCs w:val="22"/>
        </w:rPr>
        <w:t xml:space="preserve"> </w:t>
      </w:r>
      <w:r w:rsidRPr="00633A6C">
        <w:rPr>
          <w:szCs w:val="22"/>
          <w:lang w:val="cs-CZ"/>
        </w:rPr>
        <w:t>Denecke, Ludwig – Langosch, Karl</w:t>
      </w:r>
      <w:r>
        <w:rPr>
          <w:szCs w:val="22"/>
          <w:lang w:val="cs-CZ"/>
        </w:rPr>
        <w:t xml:space="preserve"> (1955)</w:t>
      </w:r>
      <w:r w:rsidRPr="00633A6C">
        <w:rPr>
          <w:szCs w:val="22"/>
          <w:lang w:val="cs-CZ"/>
        </w:rPr>
        <w:t>: Cato (Nachtrag). In</w:t>
      </w:r>
      <w:r>
        <w:rPr>
          <w:szCs w:val="22"/>
          <w:lang w:val="cs-CZ"/>
        </w:rPr>
        <w:t xml:space="preserve">: </w:t>
      </w:r>
      <w:r w:rsidRPr="00633A6C">
        <w:rPr>
          <w:szCs w:val="22"/>
          <w:lang w:val="cs-CZ"/>
        </w:rPr>
        <w:t>Langosch</w:t>
      </w:r>
      <w:r>
        <w:rPr>
          <w:szCs w:val="22"/>
          <w:lang w:val="cs-CZ"/>
        </w:rPr>
        <w:t>,</w:t>
      </w:r>
      <w:r w:rsidRPr="00633A6C">
        <w:rPr>
          <w:szCs w:val="22"/>
          <w:lang w:val="cs-CZ"/>
        </w:rPr>
        <w:t xml:space="preserve"> Karl</w:t>
      </w:r>
      <w:r>
        <w:rPr>
          <w:szCs w:val="22"/>
          <w:lang w:val="cs-CZ"/>
        </w:rPr>
        <w:t xml:space="preserve"> (hrsg.):</w:t>
      </w:r>
      <w:r w:rsidRPr="00633A6C">
        <w:rPr>
          <w:szCs w:val="22"/>
          <w:lang w:val="cs-CZ"/>
        </w:rPr>
        <w:t xml:space="preserve"> Die deutsche Literatur des Mittelalters. Verfasserlexikon V</w:t>
      </w:r>
      <w:r>
        <w:rPr>
          <w:szCs w:val="22"/>
          <w:lang w:val="cs-CZ"/>
        </w:rPr>
        <w:t xml:space="preserve"> (1. Aufl.)</w:t>
      </w:r>
      <w:r w:rsidRPr="00633A6C">
        <w:rPr>
          <w:szCs w:val="22"/>
          <w:lang w:val="cs-CZ"/>
        </w:rPr>
        <w:t>. Berlin</w:t>
      </w:r>
      <w:r>
        <w:rPr>
          <w:szCs w:val="22"/>
          <w:lang w:val="cs-CZ"/>
        </w:rPr>
        <w:t xml:space="preserve">: </w:t>
      </w:r>
      <w:r w:rsidRPr="00730B36">
        <w:rPr>
          <w:szCs w:val="22"/>
          <w:lang w:val="cs-CZ"/>
        </w:rPr>
        <w:t>de Gruyter</w:t>
      </w:r>
      <w:r w:rsidRPr="00633A6C">
        <w:rPr>
          <w:szCs w:val="22"/>
          <w:lang w:val="cs-CZ"/>
        </w:rPr>
        <w:t>, Sp. 131–132.</w:t>
      </w:r>
    </w:p>
    <w:p w:rsidR="00BB1947" w:rsidRPr="00E8466C" w:rsidRDefault="00BB1947" w:rsidP="00BB1947">
      <w:pPr>
        <w:pStyle w:val="BBGNBibliographie"/>
      </w:pPr>
      <w:r w:rsidRPr="00E8466C">
        <w:rPr>
          <w:color w:val="0000FF"/>
          <w:szCs w:val="22"/>
        </w:rPr>
        <w:t>[BBGN_Bibliographie]</w:t>
      </w:r>
      <w:r w:rsidRPr="00E8466C">
        <w:rPr>
          <w:szCs w:val="22"/>
        </w:rPr>
        <w:t xml:space="preserve"> Kesting, Peter (1978): ‚Cato‘. In: Ruh, Kurt [u.a.] (hrsg.): Die deutsche Literatur des Mittelalters. Verfasserlexikon 1 (2. Aufl.). Berlin – New York: Walter de Gruyter, Sp. 1190–1196.</w:t>
      </w:r>
    </w:p>
    <w:p w:rsidR="00BB1947" w:rsidRPr="00E8466C" w:rsidRDefault="00BB1947" w:rsidP="00BB1947">
      <w:pPr>
        <w:pStyle w:val="BBGNBibliographie"/>
      </w:pPr>
      <w:r w:rsidRPr="00E8466C">
        <w:rPr>
          <w:color w:val="0000FF"/>
          <w:szCs w:val="22"/>
        </w:rPr>
        <w:t>[BBGN_Bibliographie]</w:t>
      </w:r>
      <w:r w:rsidRPr="00E8466C">
        <w:rPr>
          <w:szCs w:val="22"/>
        </w:rPr>
        <w:t xml:space="preserve"> Zatočil, Leopold (1952): Cato a Facetus – Pojednání a texty. Zu den deutschen Cato- und Facetusbearbeitungen Untersuchungen und Texte. (Spisy Masarykovy university v Brně, filosofická fakulta/ Opera Universitatis Masarykianae Brunensis, Facultas Philosophica 48) Brno: Masarykova universita.</w:t>
      </w:r>
    </w:p>
    <w:p w:rsidR="005F1256" w:rsidRPr="00473DF9" w:rsidRDefault="00BB1947" w:rsidP="00BB1947">
      <w:pPr>
        <w:pStyle w:val="BBGNBibliographie"/>
      </w:pPr>
      <w:r w:rsidRPr="00473DF9">
        <w:t xml:space="preserve"> </w:t>
      </w:r>
      <w:r w:rsidR="005F1256" w:rsidRPr="00473DF9">
        <w:t>[...]</w:t>
      </w:r>
    </w:p>
    <w:p w:rsidR="00077C5E" w:rsidRPr="00473DF9" w:rsidRDefault="00077C5E">
      <w:pPr>
        <w:pStyle w:val="BBGNNormaltext"/>
      </w:pPr>
    </w:p>
    <w:p w:rsidR="00077C5E" w:rsidRPr="00473DF9" w:rsidRDefault="00077C5E" w:rsidP="0040210C">
      <w:pPr>
        <w:pStyle w:val="BBGNAutorAdresse"/>
      </w:pPr>
      <w:r w:rsidRPr="00473DF9">
        <w:rPr>
          <w:color w:val="0000FF"/>
        </w:rPr>
        <w:t xml:space="preserve">[BBGN_Autor_Adresse] </w:t>
      </w:r>
      <w:r w:rsidRPr="00473DF9">
        <w:t>Mgr. Vlastimil Brom, Ph.D.</w:t>
      </w:r>
      <w:r w:rsidR="00EB5BC8">
        <w:t xml:space="preserve"> /</w:t>
      </w:r>
      <w:r w:rsidR="00E872C9">
        <w:t xml:space="preserve"> </w:t>
      </w:r>
      <w:r w:rsidR="00EB5BC8">
        <w:t>brom@phil.muni.cz</w:t>
      </w:r>
    </w:p>
    <w:p w:rsidR="00077C5E" w:rsidRPr="00473DF9" w:rsidRDefault="00EB5BC8" w:rsidP="0040210C">
      <w:pPr>
        <w:pStyle w:val="BBGNAutorAdresse"/>
      </w:pPr>
      <w:r>
        <w:t xml:space="preserve">Masarykova univerzita, </w:t>
      </w:r>
      <w:r w:rsidR="00077C5E" w:rsidRPr="00473DF9">
        <w:t>Filozofická fakulta</w:t>
      </w:r>
      <w:r>
        <w:t>,</w:t>
      </w:r>
      <w:r w:rsidRPr="00EB5BC8">
        <w:t xml:space="preserve"> </w:t>
      </w:r>
      <w:r w:rsidRPr="00473DF9">
        <w:t>Ústav germanistiky, nordistiky a nederlandistiky</w:t>
      </w:r>
      <w:r w:rsidR="00077C5E" w:rsidRPr="00473DF9">
        <w:t xml:space="preserve"> </w:t>
      </w:r>
    </w:p>
    <w:p w:rsidR="0040210C" w:rsidRDefault="00077C5E" w:rsidP="0040210C">
      <w:pPr>
        <w:pStyle w:val="BBGNAutorAdresse"/>
      </w:pPr>
      <w:r w:rsidRPr="00473DF9">
        <w:t>Arna Nováka 1</w:t>
      </w:r>
      <w:r w:rsidR="00EB5BC8">
        <w:t>, 602 00 Brno, CZ</w:t>
      </w:r>
    </w:p>
    <w:p w:rsidR="00154D46" w:rsidRPr="00154D46" w:rsidRDefault="00077C5E" w:rsidP="00154D46">
      <w:pPr>
        <w:rPr>
          <w:b/>
          <w:lang w:val="de-DE"/>
        </w:rPr>
      </w:pPr>
      <w:r w:rsidRPr="00473DF9">
        <w:br w:type="page"/>
      </w:r>
      <w:r w:rsidR="00154D46" w:rsidRPr="00154D46">
        <w:rPr>
          <w:b/>
          <w:lang w:val="de-DE"/>
        </w:rPr>
        <w:lastRenderedPageBreak/>
        <w:t>Brünner Beiträge zur Germanistik und Nordistik</w:t>
      </w:r>
    </w:p>
    <w:p w:rsidR="00AF5855" w:rsidRDefault="00AF5855" w:rsidP="00154D46">
      <w:pPr>
        <w:rPr>
          <w:b/>
          <w:i/>
          <w:lang w:val="de-DE"/>
        </w:rPr>
      </w:pPr>
      <w:r>
        <w:rPr>
          <w:b/>
          <w:i/>
          <w:lang w:val="de-DE"/>
        </w:rPr>
        <w:t xml:space="preserve">[ukázka formátování – </w:t>
      </w:r>
      <w:r w:rsidRPr="00E8466C">
        <w:rPr>
          <w:b/>
          <w:i/>
          <w:lang w:val="de-DE"/>
        </w:rPr>
        <w:t>Formatierungsbeispiel</w:t>
      </w:r>
      <w:r>
        <w:rPr>
          <w:b/>
          <w:i/>
          <w:lang w:val="de-DE"/>
        </w:rPr>
        <w:t xml:space="preserve"> – Text formatting sample] </w:t>
      </w:r>
    </w:p>
    <w:p w:rsidR="00AF5855" w:rsidRPr="00E8466C" w:rsidRDefault="00AF5855" w:rsidP="00AF5855">
      <w:pPr>
        <w:rPr>
          <w:b/>
          <w:i/>
          <w:lang w:val="de-DE"/>
        </w:rPr>
      </w:pPr>
      <w:r>
        <w:rPr>
          <w:b/>
          <w:i/>
          <w:lang w:val="de-DE"/>
        </w:rPr>
        <w:t xml:space="preserve">[bibliografie v závorkách v textu </w:t>
      </w:r>
      <w:r w:rsidRPr="00E8466C">
        <w:rPr>
          <w:b/>
          <w:i/>
          <w:lang w:val="de-DE"/>
        </w:rPr>
        <w:t xml:space="preserve">– </w:t>
      </w:r>
      <w:r>
        <w:rPr>
          <w:b/>
          <w:i/>
          <w:lang w:val="de-DE"/>
        </w:rPr>
        <w:t>Kurzb</w:t>
      </w:r>
      <w:r w:rsidRPr="00E8466C">
        <w:rPr>
          <w:b/>
          <w:i/>
          <w:lang w:val="de-DE"/>
        </w:rPr>
        <w:t>ibliographie</w:t>
      </w:r>
      <w:r>
        <w:rPr>
          <w:b/>
          <w:i/>
          <w:lang w:val="de-DE"/>
        </w:rPr>
        <w:t xml:space="preserve"> in Klammern – abbreviated bibliography in parentheses]</w:t>
      </w:r>
    </w:p>
    <w:p w:rsidR="00AF5855" w:rsidRDefault="00AF5855" w:rsidP="00A32844">
      <w:pPr>
        <w:rPr>
          <w:b/>
          <w:i/>
        </w:rPr>
      </w:pPr>
    </w:p>
    <w:p w:rsidR="00077C5E" w:rsidRDefault="00077C5E">
      <w:pPr>
        <w:pStyle w:val="BBGNNormaltext"/>
        <w:rPr>
          <w:b/>
        </w:rPr>
      </w:pPr>
    </w:p>
    <w:p w:rsidR="0081021D" w:rsidRPr="002173ED" w:rsidRDefault="0081021D" w:rsidP="0081021D">
      <w:pPr>
        <w:pStyle w:val="BBGNTitel"/>
        <w:rPr>
          <w:smallCaps w:val="0"/>
        </w:rPr>
      </w:pPr>
      <w:r w:rsidRPr="002173ED">
        <w:rPr>
          <w:smallCaps w:val="0"/>
          <w:color w:val="0000FF"/>
        </w:rPr>
        <w:t xml:space="preserve">[BBGN_Titel] </w:t>
      </w:r>
      <w:r w:rsidRPr="002173ED">
        <w:rPr>
          <w:smallCaps w:val="0"/>
        </w:rPr>
        <w:t>Ein neu entdecktes Fragment des ‚Schlesischen Cato‘</w:t>
      </w:r>
    </w:p>
    <w:p w:rsidR="0081021D" w:rsidRPr="00D64C47" w:rsidRDefault="0081021D" w:rsidP="00D10738">
      <w:pPr>
        <w:pStyle w:val="BBGNTiteleng"/>
      </w:pPr>
      <w:r w:rsidRPr="00D64C47">
        <w:rPr>
          <w:color w:val="0000FF"/>
        </w:rPr>
        <w:t xml:space="preserve">[BBGN_Titel_eng] </w:t>
      </w:r>
      <w:r w:rsidR="00D10738" w:rsidRPr="00D10738">
        <w:rPr>
          <w:lang w:val="en-GB"/>
        </w:rPr>
        <w:t>A Newly Discovered Fragment of the ‘Silesian Cato’</w:t>
      </w:r>
    </w:p>
    <w:p w:rsidR="0081021D" w:rsidRPr="00D64C47" w:rsidRDefault="0081021D" w:rsidP="0081021D">
      <w:pPr>
        <w:pStyle w:val="BBGNAutor"/>
        <w:rPr>
          <w:smallCaps w:val="0"/>
        </w:rPr>
      </w:pPr>
      <w:r w:rsidRPr="00D64C47">
        <w:rPr>
          <w:smallCaps w:val="0"/>
          <w:color w:val="0000FF"/>
        </w:rPr>
        <w:t>[BBGN_Autor]</w:t>
      </w:r>
      <w:r w:rsidRPr="00D64C47">
        <w:rPr>
          <w:smallCaps w:val="0"/>
        </w:rPr>
        <w:t xml:space="preserve"> Vlastimil Brom</w:t>
      </w:r>
    </w:p>
    <w:p w:rsidR="00154D46" w:rsidRPr="00473DF9" w:rsidRDefault="00154D46" w:rsidP="00154D46">
      <w:pPr>
        <w:pStyle w:val="BBGNAbstractkeywordsUeberschrift"/>
      </w:pPr>
      <w:r w:rsidRPr="00473DF9">
        <w:rPr>
          <w:color w:val="0000FF"/>
        </w:rPr>
        <w:t xml:space="preserve">[BBGN_Abstract_keywords_Titel] </w:t>
      </w:r>
      <w:r>
        <w:t>Abstract</w:t>
      </w:r>
    </w:p>
    <w:p w:rsidR="00077C5E" w:rsidRPr="00473DF9" w:rsidRDefault="00077C5E" w:rsidP="00154D46">
      <w:pPr>
        <w:pStyle w:val="BBGNAbstractkeywords"/>
        <w:rPr>
          <w:lang w:val="en-US"/>
        </w:rPr>
      </w:pPr>
      <w:r w:rsidRPr="00473DF9">
        <w:rPr>
          <w:color w:val="0000FF"/>
        </w:rPr>
        <w:t xml:space="preserve">[BBGN_Abstract_keywords] </w:t>
      </w:r>
      <w:r w:rsidRPr="00473DF9">
        <w:rPr>
          <w:lang w:val="en-US"/>
        </w:rPr>
        <w:t xml:space="preserve">The paper presents the newly discovered fragment of a Latin-German text, which was found in the binding of the manuscript </w:t>
      </w:r>
      <w:r w:rsidRPr="00473DF9">
        <w:t>III D 24 – Tractatulus pro informacione celebraturi editus</w:t>
      </w:r>
      <w:r w:rsidRPr="00473DF9">
        <w:rPr>
          <w:lang w:val="en-US"/>
        </w:rPr>
        <w:t xml:space="preserve"> (National Library of the Czech Republic, Prague). The text could be identified as the German translation of Disticha Catonis (Silesian version), more precisely as parts of the strophes </w:t>
      </w:r>
      <w:r w:rsidRPr="00473DF9">
        <w:t>I.19, I.24, II.4, II.5, II.9, II.10</w:t>
      </w:r>
      <w:r w:rsidRPr="00473DF9">
        <w:rPr>
          <w:lang w:val="en-US"/>
        </w:rPr>
        <w:t xml:space="preserve"> (6 German and 3 Latin verses, partly incomplete). A brief description of the fragment is given along with a short overview of its characteristic language features; furthermore a concise comparison of the respective text parts with other versions is attempted.</w:t>
      </w:r>
    </w:p>
    <w:p w:rsidR="00077C5E" w:rsidRPr="00473DF9" w:rsidRDefault="00077C5E">
      <w:pPr>
        <w:pStyle w:val="BBGNAbstractkeywords"/>
        <w:rPr>
          <w:b/>
          <w:lang w:val="en-US"/>
        </w:rPr>
      </w:pPr>
    </w:p>
    <w:p w:rsidR="00077C5E" w:rsidRPr="00473DF9" w:rsidRDefault="00077C5E">
      <w:pPr>
        <w:pStyle w:val="BBGNAbstractkeywordsUeberschrift"/>
      </w:pPr>
      <w:r w:rsidRPr="00473DF9">
        <w:rPr>
          <w:color w:val="0000FF"/>
        </w:rPr>
        <w:t xml:space="preserve">[BBGN_Abstract_keywords_Titel] </w:t>
      </w:r>
      <w:r w:rsidR="00154D46">
        <w:t>Keywords</w:t>
      </w:r>
    </w:p>
    <w:p w:rsidR="00077C5E" w:rsidRPr="00473DF9" w:rsidRDefault="00077C5E">
      <w:pPr>
        <w:pStyle w:val="BBGNAbstractkeywords"/>
      </w:pPr>
      <w:r w:rsidRPr="00473DF9">
        <w:rPr>
          <w:color w:val="0000FF"/>
          <w:lang w:val="en-US"/>
        </w:rPr>
        <w:t>[BBGN_Abstract_keywords]</w:t>
      </w:r>
      <w:r w:rsidRPr="00473DF9">
        <w:rPr>
          <w:lang w:val="en-US"/>
        </w:rPr>
        <w:t xml:space="preserve"> manuscript fragment; </w:t>
      </w:r>
      <w:r w:rsidRPr="00473DF9">
        <w:t>edition; Disticha Catonis; German; Latin; Middle Ages</w:t>
      </w:r>
    </w:p>
    <w:p w:rsidR="00077C5E" w:rsidRPr="00473DF9" w:rsidRDefault="00077C5E">
      <w:pPr>
        <w:pStyle w:val="BBGNAbstractkeywords"/>
      </w:pPr>
    </w:p>
    <w:p w:rsidR="00077C5E" w:rsidRPr="00473DF9" w:rsidRDefault="00077C5E">
      <w:pPr>
        <w:pStyle w:val="BBGNNormaltextohneEinzug"/>
      </w:pPr>
      <w:r w:rsidRPr="00473DF9">
        <w:rPr>
          <w:color w:val="0000FF"/>
        </w:rPr>
        <w:t>[BBGN_Normaltext_ohne_Einzug]</w:t>
      </w:r>
      <w:r w:rsidRPr="00473DF9">
        <w:t xml:space="preserve"> Die Disticha Catonis gehören zu den am meisten verbreiteten Schulbuch-Texten des (nicht nur) deutschen Mittelalters; neben dem lateinischen Originaltext wohl ursprünglich aus dem 3./4. Jh. spielen auch die volkssprachigen Übersetzungen eine wichtige Rolle; alle Fassungen sind u.a. dank der allgemeinen didaktischen Verwendung der moralisierenden Kurztexte verhältnismäßig zahlreich und auch vielfältig belegt. (Kesting 1978: 1190–1196)</w:t>
      </w:r>
    </w:p>
    <w:p w:rsidR="00077C5E" w:rsidRPr="00473DF9" w:rsidRDefault="00077C5E">
      <w:pPr>
        <w:pStyle w:val="BBGNNormaltext"/>
      </w:pPr>
      <w:r w:rsidRPr="00473DF9">
        <w:rPr>
          <w:color w:val="0000FF"/>
        </w:rPr>
        <w:t>[BBGN_Normaltext]</w:t>
      </w:r>
      <w:r w:rsidRPr="00473DF9">
        <w:t xml:space="preserve"> [...] Vollständige Verdeutschungen sind in zahlreichen dialektalen Ausprägungen erhalten, es konnte hier zumal eine ziemlich komplexe Filiationsstruktur entworfen werden mit zahlreichen Verzweigungen wie auch Synthesen und Querbezügen. (Zatočil 1952: 305–332)</w:t>
      </w:r>
    </w:p>
    <w:p w:rsidR="00077C5E" w:rsidRPr="00473DF9" w:rsidRDefault="00077C5E">
      <w:pPr>
        <w:pStyle w:val="BBGNNormaltext"/>
      </w:pPr>
      <w:r w:rsidRPr="00473DF9">
        <w:rPr>
          <w:color w:val="0000FF"/>
        </w:rPr>
        <w:t>[BBGN_Normaltext]</w:t>
      </w:r>
      <w:r w:rsidRPr="00473DF9">
        <w:t xml:space="preserve"> [...] Die Ausgabe des Volltextes des „Schlesischen Cato“ (Zatočil 1952: 195–229) basiert auf der einzigen vollständigen Quelle dieser Fassung – Handschrift der British Library, MS Arundel 243 (London), Sigle O-Lon</w:t>
      </w:r>
      <w:r w:rsidRPr="00473DF9">
        <w:rPr>
          <w:vertAlign w:val="superscript"/>
        </w:rPr>
        <w:t>2</w:t>
      </w:r>
      <w:r w:rsidRPr="00473DF9">
        <w:t xml:space="preserve"> (L bei Zatočil), Textabschnitte verschiedenen Umfangs sind ferner (neben dem hier präsentierten Streifen) in 19 Fragmenten enthalten. (Baldzuhn 2009; Baldzuhn 2006) </w:t>
      </w:r>
    </w:p>
    <w:p w:rsidR="00077C5E" w:rsidRPr="00473DF9" w:rsidRDefault="00077C5E">
      <w:pPr>
        <w:pStyle w:val="BBGNNormaltext"/>
      </w:pPr>
      <w:r w:rsidRPr="00473DF9">
        <w:t>[...]</w:t>
      </w:r>
    </w:p>
    <w:p w:rsidR="00077C5E" w:rsidRPr="00473DF9" w:rsidRDefault="00077C5E">
      <w:pPr>
        <w:pStyle w:val="BBGNNormaltext"/>
      </w:pPr>
      <w:r w:rsidRPr="00473DF9">
        <w:rPr>
          <w:color w:val="0000FF"/>
        </w:rPr>
        <w:t xml:space="preserve">[BBGN_Normaltext] </w:t>
      </w:r>
      <w:r w:rsidRPr="00473DF9">
        <w:t>[...] Die im Fragment belegte Stelle ist weitgehend vergleichbar mit dem von Zatočil herausgegebenen „Schlesischen Cato“:</w:t>
      </w:r>
    </w:p>
    <w:p w:rsidR="00077C5E" w:rsidRPr="00473DF9" w:rsidRDefault="00077C5E">
      <w:pPr>
        <w:pStyle w:val="BBGNZitat"/>
      </w:pPr>
      <w:r w:rsidRPr="00473DF9">
        <w:rPr>
          <w:color w:val="0000FF"/>
        </w:rPr>
        <w:t>[BBGN_Zitat]</w:t>
      </w:r>
      <w:r w:rsidRPr="00473DF9">
        <w:t xml:space="preserve"> „Du salt nicht czornen czu keynen czeytin,</w:t>
      </w:r>
    </w:p>
    <w:p w:rsidR="00077C5E" w:rsidRPr="00473DF9" w:rsidRDefault="00077C5E">
      <w:pPr>
        <w:pStyle w:val="BBGNZitat"/>
      </w:pPr>
      <w:r w:rsidRPr="00473DF9">
        <w:rPr>
          <w:color w:val="0000FF"/>
        </w:rPr>
        <w:t>[BBGN_Zitat]</w:t>
      </w:r>
      <w:r w:rsidRPr="00473DF9">
        <w:t xml:space="preserve"> vme ein vngewyß dingk nicht streytin;</w:t>
      </w:r>
    </w:p>
    <w:p w:rsidR="00077C5E" w:rsidRPr="00473DF9" w:rsidRDefault="00077C5E">
      <w:pPr>
        <w:pStyle w:val="BBGNZitat"/>
      </w:pPr>
      <w:r w:rsidRPr="00473DF9">
        <w:rPr>
          <w:color w:val="0000FF"/>
        </w:rPr>
        <w:t>[BBGN_Zitat]</w:t>
      </w:r>
      <w:r w:rsidRPr="00473DF9">
        <w:t xml:space="preserve"> der czorn den müt vorhindert gar,</w:t>
      </w:r>
    </w:p>
    <w:p w:rsidR="00077C5E" w:rsidRPr="00473DF9" w:rsidRDefault="00077C5E">
      <w:pPr>
        <w:pStyle w:val="BBGNZitat"/>
      </w:pPr>
      <w:r w:rsidRPr="00473DF9">
        <w:rPr>
          <w:color w:val="0000FF"/>
        </w:rPr>
        <w:t>[BBGN_Zitat]</w:t>
      </w:r>
      <w:r w:rsidRPr="00473DF9">
        <w:t xml:space="preserve"> das her nicht kan irkennen war.“</w:t>
      </w:r>
    </w:p>
    <w:p w:rsidR="00077C5E" w:rsidRPr="00473DF9" w:rsidRDefault="00077C5E">
      <w:pPr>
        <w:pStyle w:val="BBGNZitatBildTitel"/>
      </w:pPr>
      <w:r w:rsidRPr="00473DF9">
        <w:rPr>
          <w:color w:val="0000FF"/>
        </w:rPr>
        <w:t>[BBGN_Zitat_Bild_Titel]</w:t>
      </w:r>
      <w:r w:rsidRPr="00473DF9">
        <w:t xml:space="preserve"> Der „Schlesische Cato“ II.4 (</w:t>
      </w:r>
      <w:r w:rsidRPr="00473DF9">
        <w:rPr>
          <w:szCs w:val="22"/>
        </w:rPr>
        <w:t>Zatočil</w:t>
      </w:r>
      <w:r w:rsidRPr="00473DF9">
        <w:t xml:space="preserve"> 1952: 206)</w:t>
      </w:r>
    </w:p>
    <w:p w:rsidR="001570DE" w:rsidRDefault="001570DE" w:rsidP="001570DE">
      <w:pPr>
        <w:pStyle w:val="BBGNNormaltextohneEinzug"/>
      </w:pPr>
      <w:r w:rsidRPr="00473DF9">
        <w:rPr>
          <w:color w:val="0000FF"/>
        </w:rPr>
        <w:lastRenderedPageBreak/>
        <w:t>[BBGN_Normaltext_ohne_Einzug]</w:t>
      </w:r>
      <w:r w:rsidRPr="00473DF9">
        <w:t xml:space="preserve"> [...]</w:t>
      </w:r>
    </w:p>
    <w:p w:rsidR="001570DE" w:rsidRPr="005F1256" w:rsidRDefault="001570DE" w:rsidP="001570DE">
      <w:pPr>
        <w:pStyle w:val="BBGNNormaltext"/>
      </w:pPr>
      <w:r w:rsidRPr="00473DF9">
        <w:rPr>
          <w:color w:val="0000FF"/>
        </w:rPr>
        <w:t xml:space="preserve">[BBGN_Normaltext] </w:t>
      </w:r>
      <w:r w:rsidRPr="005F1256">
        <w:t>[...]</w:t>
      </w:r>
    </w:p>
    <w:p w:rsidR="00077C5E" w:rsidRPr="00473DF9" w:rsidRDefault="00077C5E">
      <w:pPr>
        <w:pStyle w:val="BBGNNormaltext"/>
      </w:pPr>
      <w:r w:rsidRPr="00473DF9">
        <w:t>[...]</w:t>
      </w:r>
    </w:p>
    <w:p w:rsidR="00077C5E" w:rsidRPr="00E8466C" w:rsidRDefault="00077C5E">
      <w:pPr>
        <w:pStyle w:val="BBGNUeberschrift1"/>
      </w:pPr>
      <w:r w:rsidRPr="00E8466C">
        <w:rPr>
          <w:color w:val="0000FF"/>
        </w:rPr>
        <w:t>[BBGN_Ueberschrift_1]</w:t>
      </w:r>
      <w:r w:rsidRPr="00E8466C">
        <w:t xml:space="preserve"> Quellen und Literatur</w:t>
      </w:r>
    </w:p>
    <w:p w:rsidR="00BB1947" w:rsidRPr="00E8466C" w:rsidRDefault="00BB1947" w:rsidP="00BB1947">
      <w:pPr>
        <w:pStyle w:val="BBGNBibliographie"/>
        <w:rPr>
          <w:szCs w:val="22"/>
        </w:rPr>
      </w:pPr>
      <w:r w:rsidRPr="00E8466C">
        <w:rPr>
          <w:color w:val="0000FF"/>
          <w:szCs w:val="22"/>
        </w:rPr>
        <w:t>[BBGN_Bibliographie]</w:t>
      </w:r>
      <w:r w:rsidRPr="00E8466C">
        <w:rPr>
          <w:szCs w:val="22"/>
        </w:rPr>
        <w:t xml:space="preserve"> Baldzuhn, Michael (20</w:t>
      </w:r>
      <w:r>
        <w:rPr>
          <w:szCs w:val="22"/>
        </w:rPr>
        <w:t>1</w:t>
      </w:r>
      <w:r w:rsidRPr="00E8466C">
        <w:rPr>
          <w:szCs w:val="22"/>
        </w:rPr>
        <w:t xml:space="preserve">9): ‚Schlesischer Cato‘. In: „Disticha Catonis“ – Datenbank der deutschen Übersetzungen. </w:t>
      </w:r>
      <w:r w:rsidRPr="00097FC4">
        <w:rPr>
          <w:szCs w:val="22"/>
        </w:rPr>
        <w:t xml:space="preserve">http://archiv.gwin.gwiss.uni-hamburg.de/disticha-catonis/ostmitteldeutscher.html </w:t>
      </w:r>
      <w:r w:rsidRPr="00E8466C">
        <w:rPr>
          <w:szCs w:val="22"/>
        </w:rPr>
        <w:t>(</w:t>
      </w:r>
      <w:r>
        <w:rPr>
          <w:szCs w:val="22"/>
        </w:rPr>
        <w:t>1</w:t>
      </w:r>
      <w:r w:rsidRPr="00E8466C">
        <w:rPr>
          <w:szCs w:val="22"/>
        </w:rPr>
        <w:t xml:space="preserve">. </w:t>
      </w:r>
      <w:r>
        <w:rPr>
          <w:szCs w:val="22"/>
        </w:rPr>
        <w:t>4</w:t>
      </w:r>
      <w:r w:rsidRPr="00E8466C">
        <w:rPr>
          <w:szCs w:val="22"/>
        </w:rPr>
        <w:t>. 20</w:t>
      </w:r>
      <w:r>
        <w:rPr>
          <w:szCs w:val="22"/>
        </w:rPr>
        <w:t>1</w:t>
      </w:r>
      <w:r w:rsidRPr="00E8466C">
        <w:rPr>
          <w:szCs w:val="22"/>
        </w:rPr>
        <w:t>9).</w:t>
      </w:r>
    </w:p>
    <w:p w:rsidR="00BB1947" w:rsidRPr="00E8466C" w:rsidRDefault="00BB1947" w:rsidP="00BB1947">
      <w:pPr>
        <w:pStyle w:val="BBGNBibliographie"/>
      </w:pPr>
      <w:r w:rsidRPr="00E8466C">
        <w:rPr>
          <w:color w:val="0000FF"/>
          <w:szCs w:val="22"/>
        </w:rPr>
        <w:t>[BBGN_Bibliographie]</w:t>
      </w:r>
      <w:r w:rsidRPr="00E8466C">
        <w:rPr>
          <w:szCs w:val="22"/>
        </w:rPr>
        <w:t xml:space="preserve"> Baldzuhn, Michael (2006): ‚Cato‘. In: Handschriftencensus – Eine Bestandsaufnahme der handschriftlichen Überlieferung deutschsprachiger Texte des Mittelalters. Gesamtverzeichnis: Autoren/Werke. http://www.handschriftencensus.de/werke/74 (Zusammengestellt von Michael Baldzuhn, Juli 2004; ergänzt Dezember 2006; Stand </w:t>
      </w:r>
      <w:r>
        <w:rPr>
          <w:szCs w:val="22"/>
        </w:rPr>
        <w:t>1</w:t>
      </w:r>
      <w:r w:rsidRPr="00E8466C">
        <w:rPr>
          <w:szCs w:val="22"/>
        </w:rPr>
        <w:t xml:space="preserve">. </w:t>
      </w:r>
      <w:r>
        <w:rPr>
          <w:szCs w:val="22"/>
        </w:rPr>
        <w:t>4</w:t>
      </w:r>
      <w:r w:rsidRPr="00E8466C">
        <w:rPr>
          <w:szCs w:val="22"/>
        </w:rPr>
        <w:t>. 2019).</w:t>
      </w:r>
    </w:p>
    <w:p w:rsidR="00633A6C" w:rsidRPr="00633A6C" w:rsidRDefault="00077C5E" w:rsidP="00BB1947">
      <w:pPr>
        <w:pStyle w:val="BBGNBibliographie"/>
        <w:rPr>
          <w:szCs w:val="22"/>
        </w:rPr>
      </w:pPr>
      <w:r w:rsidRPr="00E8466C">
        <w:rPr>
          <w:color w:val="0000FF"/>
          <w:szCs w:val="22"/>
        </w:rPr>
        <w:t>[BBGN_Bibliographie]</w:t>
      </w:r>
      <w:r w:rsidRPr="00E8466C">
        <w:rPr>
          <w:szCs w:val="22"/>
        </w:rPr>
        <w:t xml:space="preserve"> </w:t>
      </w:r>
      <w:r w:rsidR="00633A6C" w:rsidRPr="00633A6C">
        <w:rPr>
          <w:szCs w:val="22"/>
          <w:lang w:val="cs-CZ"/>
        </w:rPr>
        <w:t>Denecke, Ludwig – Langosch, Karl</w:t>
      </w:r>
      <w:r w:rsidR="00633A6C">
        <w:rPr>
          <w:szCs w:val="22"/>
          <w:lang w:val="cs-CZ"/>
        </w:rPr>
        <w:t xml:space="preserve"> (1955)</w:t>
      </w:r>
      <w:r w:rsidR="00633A6C" w:rsidRPr="00633A6C">
        <w:rPr>
          <w:szCs w:val="22"/>
          <w:lang w:val="cs-CZ"/>
        </w:rPr>
        <w:t>: Cato (Nachtrag). In</w:t>
      </w:r>
      <w:r w:rsidR="00633A6C">
        <w:rPr>
          <w:szCs w:val="22"/>
          <w:lang w:val="cs-CZ"/>
        </w:rPr>
        <w:t xml:space="preserve">: </w:t>
      </w:r>
      <w:r w:rsidR="00633A6C" w:rsidRPr="00633A6C">
        <w:rPr>
          <w:szCs w:val="22"/>
          <w:lang w:val="cs-CZ"/>
        </w:rPr>
        <w:t>Langosch</w:t>
      </w:r>
      <w:r w:rsidR="00633A6C">
        <w:rPr>
          <w:szCs w:val="22"/>
          <w:lang w:val="cs-CZ"/>
        </w:rPr>
        <w:t>,</w:t>
      </w:r>
      <w:r w:rsidR="00633A6C" w:rsidRPr="00633A6C">
        <w:rPr>
          <w:szCs w:val="22"/>
          <w:lang w:val="cs-CZ"/>
        </w:rPr>
        <w:t xml:space="preserve"> Karl</w:t>
      </w:r>
      <w:r w:rsidR="00633A6C">
        <w:rPr>
          <w:szCs w:val="22"/>
          <w:lang w:val="cs-CZ"/>
        </w:rPr>
        <w:t xml:space="preserve"> (hrsg.):</w:t>
      </w:r>
      <w:r w:rsidR="00633A6C" w:rsidRPr="00633A6C">
        <w:rPr>
          <w:szCs w:val="22"/>
          <w:lang w:val="cs-CZ"/>
        </w:rPr>
        <w:t xml:space="preserve"> Die deutsche Literatur des Mittelalters. Verfasserlexikon V</w:t>
      </w:r>
      <w:r w:rsidR="00633A6C">
        <w:rPr>
          <w:szCs w:val="22"/>
          <w:lang w:val="cs-CZ"/>
        </w:rPr>
        <w:t xml:space="preserve"> (1. Aufl.)</w:t>
      </w:r>
      <w:r w:rsidR="00633A6C" w:rsidRPr="00633A6C">
        <w:rPr>
          <w:szCs w:val="22"/>
          <w:lang w:val="cs-CZ"/>
        </w:rPr>
        <w:t>. Berlin</w:t>
      </w:r>
      <w:r w:rsidR="00730B36">
        <w:rPr>
          <w:szCs w:val="22"/>
          <w:lang w:val="cs-CZ"/>
        </w:rPr>
        <w:t xml:space="preserve">: </w:t>
      </w:r>
      <w:r w:rsidR="00730B36" w:rsidRPr="00730B36">
        <w:rPr>
          <w:szCs w:val="22"/>
          <w:lang w:val="cs-CZ"/>
        </w:rPr>
        <w:t>de Gruyter</w:t>
      </w:r>
      <w:r w:rsidR="00633A6C" w:rsidRPr="00633A6C">
        <w:rPr>
          <w:szCs w:val="22"/>
          <w:lang w:val="cs-CZ"/>
        </w:rPr>
        <w:t>, Sp. 131–132.</w:t>
      </w:r>
    </w:p>
    <w:p w:rsidR="00077C5E" w:rsidRPr="00E8466C" w:rsidRDefault="00625B40">
      <w:pPr>
        <w:pStyle w:val="BBGNBibliographie"/>
      </w:pPr>
      <w:r w:rsidRPr="00E8466C">
        <w:rPr>
          <w:color w:val="0000FF"/>
          <w:szCs w:val="22"/>
        </w:rPr>
        <w:t>[BBGN_Bibliographie]</w:t>
      </w:r>
      <w:r w:rsidRPr="00E8466C">
        <w:rPr>
          <w:szCs w:val="22"/>
        </w:rPr>
        <w:t xml:space="preserve"> </w:t>
      </w:r>
      <w:r w:rsidR="00077C5E" w:rsidRPr="00E8466C">
        <w:rPr>
          <w:szCs w:val="22"/>
        </w:rPr>
        <w:t>Kesting, Peter (1978): ‚Cato‘. In: Ruh, Kurt [u.a.] (hrsg.): Die deutsche Literatur des Mittelalters. Verfasserlexikon 1 (2. Aufl.). Berlin – New York</w:t>
      </w:r>
      <w:r w:rsidR="00BF7E31" w:rsidRPr="00E8466C">
        <w:rPr>
          <w:szCs w:val="22"/>
        </w:rPr>
        <w:t>: Walter de Gruyter</w:t>
      </w:r>
      <w:r w:rsidR="00077C5E" w:rsidRPr="00E8466C">
        <w:rPr>
          <w:szCs w:val="22"/>
        </w:rPr>
        <w:t>, Sp. 1190–1196.</w:t>
      </w:r>
    </w:p>
    <w:p w:rsidR="00077C5E" w:rsidRPr="00E8466C" w:rsidRDefault="00077C5E">
      <w:pPr>
        <w:pStyle w:val="BBGNBibliographie"/>
      </w:pPr>
      <w:r w:rsidRPr="00E8466C">
        <w:rPr>
          <w:color w:val="0000FF"/>
          <w:szCs w:val="22"/>
        </w:rPr>
        <w:t>[BBGN_Bibliographie]</w:t>
      </w:r>
      <w:r w:rsidRPr="00E8466C">
        <w:rPr>
          <w:szCs w:val="22"/>
        </w:rPr>
        <w:t xml:space="preserve"> Zatočil, Leopold (1952): Cato a Facetus – Pojednání a texty. Zu den deutschen Cato- und Facetusbearbeitungen Untersuchungen und Texte. (Spisy Masarykovy university v Brně, filosofická fakulta/ Opera Universitatis Masarykianae Brunensis, Facultas Philosophica 48) Brno</w:t>
      </w:r>
      <w:r w:rsidR="00BF7E31" w:rsidRPr="00E8466C">
        <w:rPr>
          <w:szCs w:val="22"/>
        </w:rPr>
        <w:t>: Masarykova universita</w:t>
      </w:r>
      <w:r w:rsidRPr="00E8466C">
        <w:rPr>
          <w:szCs w:val="22"/>
        </w:rPr>
        <w:t>.</w:t>
      </w:r>
    </w:p>
    <w:p w:rsidR="00077C5E" w:rsidRPr="00E8466C" w:rsidRDefault="00BB1947">
      <w:pPr>
        <w:pStyle w:val="BBGNBibliographie"/>
      </w:pPr>
      <w:r w:rsidRPr="00E8466C">
        <w:t xml:space="preserve"> </w:t>
      </w:r>
      <w:r w:rsidR="00077C5E" w:rsidRPr="00E8466C">
        <w:t>[...]</w:t>
      </w:r>
    </w:p>
    <w:p w:rsidR="00E872C9" w:rsidRPr="00473DF9" w:rsidRDefault="00E872C9" w:rsidP="0040210C">
      <w:pPr>
        <w:pStyle w:val="BBGNAutorAdresse"/>
      </w:pPr>
      <w:r w:rsidRPr="00473DF9">
        <w:rPr>
          <w:color w:val="0000FF"/>
        </w:rPr>
        <w:t xml:space="preserve">[BBGN_Autor_Adresse] </w:t>
      </w:r>
      <w:r w:rsidRPr="00473DF9">
        <w:t>Mgr. Vlastimil Brom, Ph.D.</w:t>
      </w:r>
      <w:r>
        <w:t xml:space="preserve"> / brom@phil.muni.cz</w:t>
      </w:r>
    </w:p>
    <w:p w:rsidR="00E872C9" w:rsidRPr="00473DF9" w:rsidRDefault="00E872C9" w:rsidP="0040210C">
      <w:pPr>
        <w:pStyle w:val="BBGNAutorAdresse"/>
      </w:pPr>
      <w:r>
        <w:t xml:space="preserve">Masarykova univerzita, </w:t>
      </w:r>
      <w:r w:rsidRPr="008B399A">
        <w:t>Filozofická</w:t>
      </w:r>
      <w:r w:rsidRPr="00473DF9">
        <w:t xml:space="preserve"> fakulta</w:t>
      </w:r>
      <w:r>
        <w:t>,</w:t>
      </w:r>
      <w:r w:rsidRPr="00EB5BC8">
        <w:t xml:space="preserve"> </w:t>
      </w:r>
      <w:r w:rsidRPr="00473DF9">
        <w:t xml:space="preserve">Ústav germanistiky, nordistiky a nederlandistiky </w:t>
      </w:r>
    </w:p>
    <w:p w:rsidR="00E872C9" w:rsidRDefault="00E872C9" w:rsidP="0040210C">
      <w:pPr>
        <w:pStyle w:val="BBGNAutorAdresse"/>
      </w:pPr>
      <w:r w:rsidRPr="00473DF9">
        <w:t>Arna Nováka 1</w:t>
      </w:r>
      <w:r>
        <w:t>, 602 00 Brno, CZ</w:t>
      </w:r>
    </w:p>
    <w:p w:rsidR="00077C5E" w:rsidRPr="00473DF9" w:rsidRDefault="00077C5E">
      <w:pPr>
        <w:pStyle w:val="BBGNAutorAdresse"/>
        <w:rPr>
          <w:i/>
        </w:rPr>
      </w:pPr>
    </w:p>
    <w:sectPr w:rsidR="00077C5E" w:rsidRPr="00473DF9" w:rsidSect="00F835A8"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D7" w:rsidRDefault="00374BD7" w:rsidP="00F835A8">
      <w:pPr>
        <w:spacing w:line="240" w:lineRule="auto"/>
      </w:pPr>
      <w:r>
        <w:separator/>
      </w:r>
    </w:p>
  </w:endnote>
  <w:endnote w:type="continuationSeparator" w:id="0">
    <w:p w:rsidR="00374BD7" w:rsidRDefault="00374BD7" w:rsidP="00F8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</w:font>
  <w:font w:name="Gentium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D7" w:rsidRDefault="00374BD7">
      <w:r>
        <w:separator/>
      </w:r>
    </w:p>
  </w:footnote>
  <w:footnote w:type="continuationSeparator" w:id="0">
    <w:p w:rsidR="00374BD7" w:rsidRDefault="00374BD7">
      <w:r>
        <w:continuationSeparator/>
      </w:r>
    </w:p>
  </w:footnote>
  <w:footnote w:id="1">
    <w:p w:rsidR="00077C5E" w:rsidRPr="005F1256" w:rsidRDefault="00077C5E">
      <w:pPr>
        <w:pStyle w:val="bb"/>
        <w:spacing w:line="240" w:lineRule="auto"/>
        <w:ind w:left="227" w:hanging="227"/>
        <w:rPr>
          <w:rFonts w:ascii="Times New Roman" w:hAnsi="Times New Roman" w:cs="Times New Roman"/>
          <w:sz w:val="20"/>
        </w:rPr>
      </w:pPr>
      <w:r w:rsidRPr="005F1256">
        <w:rPr>
          <w:rStyle w:val="Znakypropoznmkupodarou"/>
          <w:rFonts w:ascii="Times New Roman" w:hAnsi="Times New Roman" w:cs="Times New Roman"/>
          <w:sz w:val="20"/>
        </w:rPr>
        <w:footnoteRef/>
      </w:r>
      <w:r w:rsidRPr="005F1256">
        <w:rPr>
          <w:rFonts w:ascii="Times New Roman" w:hAnsi="Times New Roman" w:cs="Times New Roman"/>
          <w:sz w:val="20"/>
          <w:lang w:val="de-DE"/>
        </w:rPr>
        <w:tab/>
        <w:t>Kesting, Peter</w:t>
      </w:r>
      <w:r w:rsidR="00EC153E" w:rsidRPr="005F1256">
        <w:rPr>
          <w:rFonts w:ascii="Times New Roman" w:hAnsi="Times New Roman" w:cs="Times New Roman"/>
          <w:sz w:val="20"/>
          <w:lang w:val="de-DE"/>
        </w:rPr>
        <w:t xml:space="preserve"> (1978)</w:t>
      </w:r>
      <w:r w:rsidRPr="005F1256">
        <w:rPr>
          <w:rFonts w:ascii="Times New Roman" w:hAnsi="Times New Roman" w:cs="Times New Roman"/>
          <w:sz w:val="20"/>
          <w:lang w:val="de-DE"/>
        </w:rPr>
        <w:t xml:space="preserve">: ‚Cato‘. In: Ruh, Kurt [u.a.] (hrsg.): Die deutsche Literatur des Mittelalters. </w:t>
      </w:r>
      <w:r w:rsidRPr="00D64C47">
        <w:rPr>
          <w:rFonts w:ascii="Times New Roman" w:hAnsi="Times New Roman" w:cs="Times New Roman"/>
          <w:sz w:val="20"/>
          <w:lang w:val="de-DE"/>
        </w:rPr>
        <w:t>Verfasserlexikon 1 (2. Aufl.). Berlin – New York</w:t>
      </w:r>
      <w:r w:rsidR="00BF7E31" w:rsidRPr="00D64C47">
        <w:rPr>
          <w:rFonts w:ascii="Times New Roman" w:hAnsi="Times New Roman" w:cs="Times New Roman"/>
          <w:sz w:val="20"/>
          <w:lang w:val="de-DE"/>
        </w:rPr>
        <w:t>:</w:t>
      </w:r>
      <w:r w:rsidR="00BF7E31" w:rsidRPr="005F1256">
        <w:rPr>
          <w:rFonts w:ascii="Times New Roman" w:hAnsi="Times New Roman" w:cs="Times New Roman"/>
          <w:sz w:val="20"/>
        </w:rPr>
        <w:t xml:space="preserve"> </w:t>
      </w:r>
      <w:r w:rsidR="00BF7E31" w:rsidRPr="00D64C47">
        <w:rPr>
          <w:rFonts w:ascii="Times New Roman" w:hAnsi="Times New Roman" w:cs="Times New Roman"/>
          <w:sz w:val="20"/>
          <w:lang w:val="de-DE"/>
        </w:rPr>
        <w:t>Walter de Gruyter</w:t>
      </w:r>
      <w:r w:rsidRPr="00D64C47">
        <w:rPr>
          <w:rFonts w:ascii="Times New Roman" w:hAnsi="Times New Roman" w:cs="Times New Roman"/>
          <w:sz w:val="20"/>
          <w:lang w:val="de-DE"/>
        </w:rPr>
        <w:t>, Sp. 1190–1196.</w:t>
      </w:r>
    </w:p>
  </w:footnote>
  <w:footnote w:id="2">
    <w:p w:rsidR="00077C5E" w:rsidRPr="005F1256" w:rsidRDefault="00077C5E">
      <w:pPr>
        <w:spacing w:line="240" w:lineRule="auto"/>
        <w:ind w:left="227" w:hanging="227"/>
        <w:rPr>
          <w:sz w:val="20"/>
          <w:szCs w:val="20"/>
        </w:rPr>
      </w:pPr>
      <w:r w:rsidRPr="005F1256">
        <w:rPr>
          <w:rStyle w:val="Znakypropoznmkupodarou"/>
          <w:sz w:val="20"/>
          <w:szCs w:val="20"/>
        </w:rPr>
        <w:footnoteRef/>
      </w:r>
      <w:r w:rsidRPr="00D64C47">
        <w:rPr>
          <w:sz w:val="20"/>
          <w:szCs w:val="20"/>
          <w:lang w:val="de-DE"/>
        </w:rPr>
        <w:tab/>
        <w:t>Zatočil, Leopold</w:t>
      </w:r>
      <w:r w:rsidR="00EC153E" w:rsidRPr="00D64C47">
        <w:rPr>
          <w:sz w:val="20"/>
          <w:szCs w:val="20"/>
          <w:lang w:val="de-DE"/>
        </w:rPr>
        <w:t xml:space="preserve"> (1952)</w:t>
      </w:r>
      <w:r w:rsidRPr="00D64C47">
        <w:rPr>
          <w:sz w:val="20"/>
          <w:szCs w:val="20"/>
          <w:lang w:val="de-DE"/>
        </w:rPr>
        <w:t xml:space="preserve">: Cato a Facetus </w:t>
      </w:r>
      <w:r w:rsidRPr="005F1256">
        <w:rPr>
          <w:sz w:val="20"/>
          <w:szCs w:val="20"/>
        </w:rPr>
        <w:t>– Pojednání a texty</w:t>
      </w:r>
      <w:r w:rsidRPr="00D64C47">
        <w:rPr>
          <w:sz w:val="20"/>
          <w:szCs w:val="20"/>
          <w:lang w:val="de-DE"/>
        </w:rPr>
        <w:t xml:space="preserve">. </w:t>
      </w:r>
      <w:r w:rsidRPr="005F1256">
        <w:rPr>
          <w:sz w:val="20"/>
          <w:szCs w:val="20"/>
          <w:lang w:val="de-DE"/>
        </w:rPr>
        <w:t>Zu den deutschen Cato- und Facetusbearbeitungen Untersuchungen und Texte.</w:t>
      </w:r>
      <w:r w:rsidRPr="005F1256">
        <w:rPr>
          <w:sz w:val="20"/>
          <w:szCs w:val="20"/>
        </w:rPr>
        <w:t xml:space="preserve"> (Spisy Masarykovy university v Brně, filosofická fakulta/ Opera Universitatis Masarykianae Brunensis, Facultas Philosophica 48) Brno</w:t>
      </w:r>
      <w:r w:rsidR="00BF7E31" w:rsidRPr="005F1256">
        <w:rPr>
          <w:sz w:val="20"/>
          <w:szCs w:val="20"/>
        </w:rPr>
        <w:t>: Masarykova universita</w:t>
      </w:r>
      <w:r w:rsidRPr="00D64C47">
        <w:rPr>
          <w:sz w:val="20"/>
          <w:szCs w:val="20"/>
          <w:lang w:val="de-DE"/>
        </w:rPr>
        <w:t xml:space="preserve">, bes. </w:t>
      </w:r>
      <w:r w:rsidRPr="005F1256">
        <w:rPr>
          <w:sz w:val="20"/>
          <w:szCs w:val="20"/>
          <w:lang w:val="de-DE"/>
        </w:rPr>
        <w:t>S. 10–29, 183–195; deutsch 305–332.</w:t>
      </w:r>
    </w:p>
  </w:footnote>
  <w:footnote w:id="3">
    <w:p w:rsidR="00077C5E" w:rsidRPr="005F1256" w:rsidRDefault="00077C5E">
      <w:pPr>
        <w:pStyle w:val="Textpoznpodarou"/>
        <w:spacing w:line="240" w:lineRule="auto"/>
        <w:ind w:left="227" w:hanging="227"/>
        <w:rPr>
          <w:rFonts w:ascii="Times New Roman" w:hAnsi="Times New Roman" w:cs="Times New Roman"/>
          <w:sz w:val="20"/>
        </w:rPr>
      </w:pPr>
      <w:r w:rsidRPr="005F1256">
        <w:rPr>
          <w:rStyle w:val="Znakypropoznmkupodarou"/>
          <w:rFonts w:ascii="Times New Roman" w:hAnsi="Times New Roman" w:cs="Times New Roman"/>
          <w:sz w:val="20"/>
        </w:rPr>
        <w:footnoteRef/>
      </w:r>
      <w:r w:rsidRPr="005F1256">
        <w:rPr>
          <w:rFonts w:ascii="Times New Roman" w:hAnsi="Times New Roman" w:cs="Times New Roman"/>
          <w:sz w:val="20"/>
          <w:lang w:val="de-DE"/>
        </w:rPr>
        <w:tab/>
        <w:t>Zatočil</w:t>
      </w:r>
      <w:r w:rsidR="007F7C43" w:rsidRPr="005F1256">
        <w:rPr>
          <w:rFonts w:ascii="Times New Roman" w:hAnsi="Times New Roman" w:cs="Times New Roman"/>
          <w:sz w:val="20"/>
          <w:lang w:val="de-DE"/>
        </w:rPr>
        <w:t xml:space="preserve"> [Anm. </w:t>
      </w:r>
      <w:r w:rsidR="007F7C43" w:rsidRPr="005F1256">
        <w:rPr>
          <w:rFonts w:ascii="Times New Roman" w:hAnsi="Times New Roman" w:cs="Times New Roman"/>
          <w:sz w:val="20"/>
          <w:lang w:val="de-DE"/>
        </w:rPr>
        <w:fldChar w:fldCharType="begin"/>
      </w:r>
      <w:r w:rsidR="007F7C43" w:rsidRPr="005F1256">
        <w:rPr>
          <w:rFonts w:ascii="Times New Roman" w:hAnsi="Times New Roman" w:cs="Times New Roman"/>
          <w:sz w:val="20"/>
          <w:lang w:val="de-DE"/>
        </w:rPr>
        <w:instrText xml:space="preserve"> NOTEREF _Ref224234799 \h </w:instrText>
      </w:r>
      <w:r w:rsidR="00EC153E" w:rsidRPr="005F1256">
        <w:rPr>
          <w:rFonts w:ascii="Times New Roman" w:hAnsi="Times New Roman" w:cs="Times New Roman"/>
          <w:sz w:val="20"/>
          <w:lang w:val="de-DE"/>
        </w:rPr>
        <w:instrText xml:space="preserve"> \* MERGEFORMAT </w:instrText>
      </w:r>
      <w:r w:rsidR="007F7C43" w:rsidRPr="005F1256">
        <w:rPr>
          <w:rFonts w:ascii="Times New Roman" w:hAnsi="Times New Roman" w:cs="Times New Roman"/>
          <w:sz w:val="20"/>
          <w:lang w:val="de-DE"/>
        </w:rPr>
      </w:r>
      <w:r w:rsidR="007F7C43" w:rsidRPr="005F1256">
        <w:rPr>
          <w:rFonts w:ascii="Times New Roman" w:hAnsi="Times New Roman" w:cs="Times New Roman"/>
          <w:sz w:val="20"/>
          <w:lang w:val="de-DE"/>
        </w:rPr>
        <w:fldChar w:fldCharType="separate"/>
      </w:r>
      <w:r w:rsidR="007F7C43" w:rsidRPr="005F1256">
        <w:rPr>
          <w:rFonts w:ascii="Times New Roman" w:hAnsi="Times New Roman" w:cs="Times New Roman"/>
          <w:sz w:val="20"/>
          <w:lang w:val="de-DE"/>
        </w:rPr>
        <w:t>2</w:t>
      </w:r>
      <w:r w:rsidR="007F7C43" w:rsidRPr="005F1256">
        <w:rPr>
          <w:rFonts w:ascii="Times New Roman" w:hAnsi="Times New Roman" w:cs="Times New Roman"/>
          <w:sz w:val="20"/>
          <w:lang w:val="de-DE"/>
        </w:rPr>
        <w:fldChar w:fldCharType="end"/>
      </w:r>
      <w:r w:rsidR="007F7C43" w:rsidRPr="005F1256">
        <w:rPr>
          <w:rFonts w:ascii="Times New Roman" w:hAnsi="Times New Roman" w:cs="Times New Roman"/>
          <w:sz w:val="20"/>
          <w:lang w:val="de-DE"/>
        </w:rPr>
        <w:t>]</w:t>
      </w:r>
      <w:r w:rsidRPr="005F1256">
        <w:rPr>
          <w:rFonts w:ascii="Times New Roman" w:hAnsi="Times New Roman" w:cs="Times New Roman"/>
          <w:sz w:val="20"/>
          <w:lang w:val="de-DE"/>
        </w:rPr>
        <w:t>, S. 195–229.</w:t>
      </w:r>
    </w:p>
  </w:footnote>
  <w:footnote w:id="4">
    <w:p w:rsidR="00077C5E" w:rsidRPr="005F1256" w:rsidRDefault="00077C5E">
      <w:pPr>
        <w:spacing w:line="240" w:lineRule="auto"/>
        <w:ind w:left="227" w:hanging="227"/>
        <w:rPr>
          <w:sz w:val="20"/>
          <w:szCs w:val="20"/>
        </w:rPr>
      </w:pPr>
      <w:r w:rsidRPr="005F1256">
        <w:rPr>
          <w:rStyle w:val="Znakypropoznmkupodarou"/>
          <w:sz w:val="20"/>
          <w:szCs w:val="20"/>
        </w:rPr>
        <w:footnoteRef/>
      </w:r>
      <w:r w:rsidRPr="005F1256">
        <w:rPr>
          <w:sz w:val="20"/>
          <w:szCs w:val="20"/>
          <w:lang w:val="de-DE"/>
        </w:rPr>
        <w:tab/>
        <w:t>Vgl. Baldzuhn, Michael</w:t>
      </w:r>
      <w:r w:rsidR="00814C40">
        <w:rPr>
          <w:sz w:val="20"/>
          <w:szCs w:val="20"/>
          <w:lang w:val="de-DE"/>
        </w:rPr>
        <w:t xml:space="preserve"> (20</w:t>
      </w:r>
      <w:r w:rsidR="00097FC4">
        <w:rPr>
          <w:sz w:val="20"/>
          <w:szCs w:val="20"/>
          <w:lang w:val="de-DE"/>
        </w:rPr>
        <w:t>1</w:t>
      </w:r>
      <w:r w:rsidR="00814C40">
        <w:rPr>
          <w:sz w:val="20"/>
          <w:szCs w:val="20"/>
          <w:lang w:val="de-DE"/>
        </w:rPr>
        <w:t>9)</w:t>
      </w:r>
      <w:r w:rsidRPr="005F1256">
        <w:rPr>
          <w:sz w:val="20"/>
          <w:szCs w:val="20"/>
          <w:lang w:val="de-DE"/>
        </w:rPr>
        <w:t xml:space="preserve">: ‚Schlesischer Cato‘. In: „Disticha Catonis“ – Datenbank der deutschen Übersetzungen. </w:t>
      </w:r>
      <w:r w:rsidR="00097FC4" w:rsidRPr="00097FC4">
        <w:rPr>
          <w:sz w:val="20"/>
          <w:szCs w:val="20"/>
          <w:lang w:val="de-DE"/>
        </w:rPr>
        <w:t>http://archiv.gwin.gwiss.uni-hamburg.de/disticha-catonis/ostmitteldeutscher.html</w:t>
      </w:r>
      <w:r w:rsidRPr="005F1256">
        <w:rPr>
          <w:sz w:val="20"/>
          <w:szCs w:val="20"/>
          <w:lang w:val="de-DE"/>
        </w:rPr>
        <w:t xml:space="preserve"> (</w:t>
      </w:r>
      <w:r w:rsidR="00097FC4">
        <w:rPr>
          <w:sz w:val="20"/>
          <w:szCs w:val="20"/>
          <w:lang w:val="de-DE"/>
        </w:rPr>
        <w:t>1</w:t>
      </w:r>
      <w:r w:rsidRPr="005F1256">
        <w:rPr>
          <w:sz w:val="20"/>
          <w:szCs w:val="20"/>
          <w:lang w:val="de-DE"/>
        </w:rPr>
        <w:t xml:space="preserve">. </w:t>
      </w:r>
      <w:r w:rsidR="00097FC4">
        <w:rPr>
          <w:sz w:val="20"/>
          <w:szCs w:val="20"/>
          <w:lang w:val="de-DE"/>
        </w:rPr>
        <w:t>4</w:t>
      </w:r>
      <w:r w:rsidRPr="005F1256">
        <w:rPr>
          <w:sz w:val="20"/>
          <w:szCs w:val="20"/>
          <w:lang w:val="de-DE"/>
        </w:rPr>
        <w:t>. 20</w:t>
      </w:r>
      <w:r w:rsidR="00097FC4">
        <w:rPr>
          <w:sz w:val="20"/>
          <w:szCs w:val="20"/>
          <w:lang w:val="de-DE"/>
        </w:rPr>
        <w:t>1</w:t>
      </w:r>
      <w:r w:rsidRPr="005F1256">
        <w:rPr>
          <w:sz w:val="20"/>
          <w:szCs w:val="20"/>
          <w:lang w:val="de-DE"/>
        </w:rPr>
        <w:t>9). – Baldzuhn, Michael</w:t>
      </w:r>
      <w:r w:rsidR="00814C40">
        <w:rPr>
          <w:sz w:val="20"/>
          <w:szCs w:val="20"/>
          <w:lang w:val="de-DE"/>
        </w:rPr>
        <w:t xml:space="preserve"> (2006)</w:t>
      </w:r>
      <w:r w:rsidRPr="005F1256">
        <w:rPr>
          <w:sz w:val="20"/>
          <w:szCs w:val="20"/>
          <w:lang w:val="de-DE"/>
        </w:rPr>
        <w:t xml:space="preserve">: ‚Cato‘. In: Handschriftencensus – Eine Bestandsaufnahme der handschriftlichen Überlieferung deutschsprachiger Texte des Mittelalters. Gesamtverzeichnis: Autoren/Werke. http://www.handschriftencensus.de/werke/74 (Zusammengestellt von Michael Baldzuhn, Juli 2004; ergänzt Dezember 2006; Stand </w:t>
      </w:r>
      <w:r w:rsidR="00D92815">
        <w:rPr>
          <w:sz w:val="20"/>
          <w:szCs w:val="20"/>
          <w:lang w:val="de-DE"/>
        </w:rPr>
        <w:t>1</w:t>
      </w:r>
      <w:r w:rsidRPr="005F1256">
        <w:rPr>
          <w:sz w:val="20"/>
          <w:szCs w:val="20"/>
          <w:lang w:val="de-DE"/>
        </w:rPr>
        <w:t xml:space="preserve">. </w:t>
      </w:r>
      <w:r w:rsidR="00D92815">
        <w:rPr>
          <w:sz w:val="20"/>
          <w:szCs w:val="20"/>
          <w:lang w:val="de-DE"/>
        </w:rPr>
        <w:t>4</w:t>
      </w:r>
      <w:r w:rsidRPr="005F1256">
        <w:rPr>
          <w:sz w:val="20"/>
          <w:szCs w:val="20"/>
          <w:lang w:val="de-DE"/>
        </w:rPr>
        <w:t>. 20</w:t>
      </w:r>
      <w:r w:rsidR="00D92815">
        <w:rPr>
          <w:sz w:val="20"/>
          <w:szCs w:val="20"/>
          <w:lang w:val="de-DE"/>
        </w:rPr>
        <w:t>1</w:t>
      </w:r>
      <w:r w:rsidRPr="005F1256">
        <w:rPr>
          <w:sz w:val="20"/>
          <w:szCs w:val="20"/>
          <w:lang w:val="de-DE"/>
        </w:rPr>
        <w:t>9).</w:t>
      </w:r>
    </w:p>
  </w:footnote>
  <w:footnote w:id="5">
    <w:p w:rsidR="00077C5E" w:rsidRPr="005F1256" w:rsidRDefault="00077C5E">
      <w:pPr>
        <w:pStyle w:val="Textpoznpodarou"/>
        <w:spacing w:line="240" w:lineRule="auto"/>
        <w:ind w:left="227" w:hanging="227"/>
        <w:rPr>
          <w:rFonts w:ascii="Times New Roman" w:hAnsi="Times New Roman" w:cs="Times New Roman"/>
          <w:sz w:val="20"/>
        </w:rPr>
      </w:pPr>
      <w:r w:rsidRPr="005F1256">
        <w:rPr>
          <w:rStyle w:val="Znakypropoznmkupodarou"/>
          <w:rFonts w:ascii="Times New Roman" w:hAnsi="Times New Roman" w:cs="Times New Roman"/>
          <w:sz w:val="20"/>
        </w:rPr>
        <w:footnoteRef/>
      </w:r>
      <w:r w:rsidRPr="005F1256">
        <w:rPr>
          <w:rFonts w:ascii="Times New Roman" w:hAnsi="Times New Roman" w:cs="Times New Roman"/>
          <w:sz w:val="20"/>
          <w:lang w:val="de-DE"/>
        </w:rPr>
        <w:tab/>
        <w:t>Zatočil</w:t>
      </w:r>
      <w:r w:rsidR="0084455F" w:rsidRPr="005F1256">
        <w:rPr>
          <w:rFonts w:ascii="Times New Roman" w:hAnsi="Times New Roman" w:cs="Times New Roman"/>
          <w:sz w:val="20"/>
          <w:lang w:val="de-DE"/>
        </w:rPr>
        <w:t xml:space="preserve"> [Anm.</w:t>
      </w:r>
      <w:r w:rsidR="0058124C" w:rsidRPr="005F1256">
        <w:rPr>
          <w:rFonts w:ascii="Times New Roman" w:hAnsi="Times New Roman" w:cs="Times New Roman"/>
          <w:sz w:val="20"/>
          <w:lang w:val="de-DE"/>
        </w:rPr>
        <w:t xml:space="preserve"> </w:t>
      </w:r>
      <w:r w:rsidR="0058124C" w:rsidRPr="005F1256">
        <w:rPr>
          <w:rFonts w:ascii="Times New Roman" w:hAnsi="Times New Roman" w:cs="Times New Roman"/>
          <w:sz w:val="20"/>
          <w:lang w:val="de-DE"/>
        </w:rPr>
        <w:fldChar w:fldCharType="begin"/>
      </w:r>
      <w:r w:rsidR="0058124C" w:rsidRPr="005F1256">
        <w:rPr>
          <w:rFonts w:ascii="Times New Roman" w:hAnsi="Times New Roman" w:cs="Times New Roman"/>
          <w:sz w:val="20"/>
          <w:lang w:val="de-DE"/>
        </w:rPr>
        <w:instrText xml:space="preserve"> NOTEREF _Ref224234799 \h </w:instrText>
      </w:r>
      <w:r w:rsidR="00EC153E" w:rsidRPr="005F1256">
        <w:rPr>
          <w:rFonts w:ascii="Times New Roman" w:hAnsi="Times New Roman" w:cs="Times New Roman"/>
          <w:sz w:val="20"/>
          <w:lang w:val="de-DE"/>
        </w:rPr>
        <w:instrText xml:space="preserve"> \* MERGEFORMAT </w:instrText>
      </w:r>
      <w:r w:rsidR="0058124C" w:rsidRPr="005F1256">
        <w:rPr>
          <w:rFonts w:ascii="Times New Roman" w:hAnsi="Times New Roman" w:cs="Times New Roman"/>
          <w:sz w:val="20"/>
          <w:lang w:val="de-DE"/>
        </w:rPr>
      </w:r>
      <w:r w:rsidR="0058124C" w:rsidRPr="005F1256">
        <w:rPr>
          <w:rFonts w:ascii="Times New Roman" w:hAnsi="Times New Roman" w:cs="Times New Roman"/>
          <w:sz w:val="20"/>
          <w:lang w:val="de-DE"/>
        </w:rPr>
        <w:fldChar w:fldCharType="separate"/>
      </w:r>
      <w:r w:rsidR="007F7C43" w:rsidRPr="005F1256">
        <w:rPr>
          <w:rFonts w:ascii="Times New Roman" w:hAnsi="Times New Roman" w:cs="Times New Roman"/>
          <w:sz w:val="20"/>
          <w:lang w:val="de-DE"/>
        </w:rPr>
        <w:t>2</w:t>
      </w:r>
      <w:r w:rsidR="0058124C" w:rsidRPr="005F1256">
        <w:rPr>
          <w:rFonts w:ascii="Times New Roman" w:hAnsi="Times New Roman" w:cs="Times New Roman"/>
          <w:sz w:val="20"/>
          <w:lang w:val="de-DE"/>
        </w:rPr>
        <w:fldChar w:fldCharType="end"/>
      </w:r>
      <w:r w:rsidR="0084455F" w:rsidRPr="005F1256">
        <w:rPr>
          <w:rFonts w:ascii="Times New Roman" w:hAnsi="Times New Roman" w:cs="Times New Roman"/>
          <w:sz w:val="20"/>
          <w:lang w:val="de-DE"/>
        </w:rPr>
        <w:t>]</w:t>
      </w:r>
      <w:r w:rsidRPr="005F1256">
        <w:rPr>
          <w:rFonts w:ascii="Times New Roman" w:hAnsi="Times New Roman" w:cs="Times New Roman"/>
          <w:sz w:val="20"/>
          <w:lang w:val="de-DE"/>
        </w:rPr>
        <w:t>, S. 206.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80B"/>
    <w:multiLevelType w:val="hybridMultilevel"/>
    <w:tmpl w:val="CF4E60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10C69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7DD5680"/>
    <w:multiLevelType w:val="multilevel"/>
    <w:tmpl w:val="5EF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27CB9"/>
    <w:multiLevelType w:val="multilevel"/>
    <w:tmpl w:val="3970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D3523"/>
    <w:multiLevelType w:val="multilevel"/>
    <w:tmpl w:val="7442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669A0"/>
    <w:multiLevelType w:val="multilevel"/>
    <w:tmpl w:val="AD16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B3ABA"/>
    <w:multiLevelType w:val="multilevel"/>
    <w:tmpl w:val="AD16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F44F3"/>
    <w:multiLevelType w:val="hybridMultilevel"/>
    <w:tmpl w:val="5E0E9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96CDF"/>
    <w:multiLevelType w:val="multilevel"/>
    <w:tmpl w:val="FFFFFFFF"/>
    <w:lvl w:ilvl="0">
      <w:start w:val="1"/>
      <w:numFmt w:val="lowerLetter"/>
      <w:pStyle w:val="odr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60377604"/>
    <w:multiLevelType w:val="multilevel"/>
    <w:tmpl w:val="AD16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73905"/>
    <w:multiLevelType w:val="hybridMultilevel"/>
    <w:tmpl w:val="739452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CA40BE"/>
    <w:multiLevelType w:val="hybridMultilevel"/>
    <w:tmpl w:val="D4F45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E274E"/>
    <w:multiLevelType w:val="hybridMultilevel"/>
    <w:tmpl w:val="11565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A8"/>
    <w:rsid w:val="00010BAC"/>
    <w:rsid w:val="000328E1"/>
    <w:rsid w:val="00055307"/>
    <w:rsid w:val="00075092"/>
    <w:rsid w:val="00077C5E"/>
    <w:rsid w:val="00080523"/>
    <w:rsid w:val="00097FC4"/>
    <w:rsid w:val="000C4E23"/>
    <w:rsid w:val="000C6C69"/>
    <w:rsid w:val="00101458"/>
    <w:rsid w:val="00106E2C"/>
    <w:rsid w:val="00113CCA"/>
    <w:rsid w:val="001179EE"/>
    <w:rsid w:val="00154D46"/>
    <w:rsid w:val="001570DE"/>
    <w:rsid w:val="00162589"/>
    <w:rsid w:val="00174D47"/>
    <w:rsid w:val="00185DDC"/>
    <w:rsid w:val="001B47F4"/>
    <w:rsid w:val="001B6783"/>
    <w:rsid w:val="001E1498"/>
    <w:rsid w:val="001E368B"/>
    <w:rsid w:val="00200119"/>
    <w:rsid w:val="00210BD4"/>
    <w:rsid w:val="002131D5"/>
    <w:rsid w:val="0021783A"/>
    <w:rsid w:val="002442C2"/>
    <w:rsid w:val="00257D46"/>
    <w:rsid w:val="002605A8"/>
    <w:rsid w:val="00276850"/>
    <w:rsid w:val="002B647B"/>
    <w:rsid w:val="002D1930"/>
    <w:rsid w:val="00303178"/>
    <w:rsid w:val="00306832"/>
    <w:rsid w:val="00335A09"/>
    <w:rsid w:val="0035315A"/>
    <w:rsid w:val="00360A1F"/>
    <w:rsid w:val="00374BD7"/>
    <w:rsid w:val="00387400"/>
    <w:rsid w:val="003900B2"/>
    <w:rsid w:val="0039050C"/>
    <w:rsid w:val="003B2306"/>
    <w:rsid w:val="003D489E"/>
    <w:rsid w:val="003E2FCD"/>
    <w:rsid w:val="003E4449"/>
    <w:rsid w:val="0040210C"/>
    <w:rsid w:val="00423932"/>
    <w:rsid w:val="00426017"/>
    <w:rsid w:val="004340F9"/>
    <w:rsid w:val="00446118"/>
    <w:rsid w:val="0045068E"/>
    <w:rsid w:val="00453D07"/>
    <w:rsid w:val="00473DF9"/>
    <w:rsid w:val="004D0E12"/>
    <w:rsid w:val="004F42BE"/>
    <w:rsid w:val="0050487E"/>
    <w:rsid w:val="0051674C"/>
    <w:rsid w:val="00541F1B"/>
    <w:rsid w:val="00544075"/>
    <w:rsid w:val="00570DC2"/>
    <w:rsid w:val="00575FCD"/>
    <w:rsid w:val="005811AA"/>
    <w:rsid w:val="0058124C"/>
    <w:rsid w:val="005A35F7"/>
    <w:rsid w:val="005B2A4A"/>
    <w:rsid w:val="005C7EF7"/>
    <w:rsid w:val="005F1256"/>
    <w:rsid w:val="005F453B"/>
    <w:rsid w:val="00625B40"/>
    <w:rsid w:val="00627C81"/>
    <w:rsid w:val="00631EEF"/>
    <w:rsid w:val="00633A6C"/>
    <w:rsid w:val="00637B8C"/>
    <w:rsid w:val="00650DF6"/>
    <w:rsid w:val="00694E99"/>
    <w:rsid w:val="006D40C9"/>
    <w:rsid w:val="006D5598"/>
    <w:rsid w:val="007252F2"/>
    <w:rsid w:val="00730B36"/>
    <w:rsid w:val="00743391"/>
    <w:rsid w:val="00752FAB"/>
    <w:rsid w:val="0077246B"/>
    <w:rsid w:val="007A0BC4"/>
    <w:rsid w:val="007A2FF3"/>
    <w:rsid w:val="007E16E6"/>
    <w:rsid w:val="007E6CE5"/>
    <w:rsid w:val="007F7C43"/>
    <w:rsid w:val="008052AC"/>
    <w:rsid w:val="0081021D"/>
    <w:rsid w:val="00814C40"/>
    <w:rsid w:val="0081636D"/>
    <w:rsid w:val="00820877"/>
    <w:rsid w:val="00821761"/>
    <w:rsid w:val="0084455F"/>
    <w:rsid w:val="00877059"/>
    <w:rsid w:val="00891F87"/>
    <w:rsid w:val="008A23B9"/>
    <w:rsid w:val="008B399A"/>
    <w:rsid w:val="008E15C6"/>
    <w:rsid w:val="00921BB1"/>
    <w:rsid w:val="0093170C"/>
    <w:rsid w:val="00936453"/>
    <w:rsid w:val="00977F28"/>
    <w:rsid w:val="00996A3C"/>
    <w:rsid w:val="009D04F0"/>
    <w:rsid w:val="009D1A92"/>
    <w:rsid w:val="009D5F72"/>
    <w:rsid w:val="00A02C1E"/>
    <w:rsid w:val="00A0429F"/>
    <w:rsid w:val="00A13D61"/>
    <w:rsid w:val="00A32844"/>
    <w:rsid w:val="00A32A63"/>
    <w:rsid w:val="00A4140A"/>
    <w:rsid w:val="00A6107B"/>
    <w:rsid w:val="00A741AC"/>
    <w:rsid w:val="00AB5F57"/>
    <w:rsid w:val="00AF0874"/>
    <w:rsid w:val="00AF5855"/>
    <w:rsid w:val="00B01450"/>
    <w:rsid w:val="00B308F8"/>
    <w:rsid w:val="00B77D5E"/>
    <w:rsid w:val="00B90EF0"/>
    <w:rsid w:val="00BA38E2"/>
    <w:rsid w:val="00BB1947"/>
    <w:rsid w:val="00BB593F"/>
    <w:rsid w:val="00BE08EE"/>
    <w:rsid w:val="00BE118B"/>
    <w:rsid w:val="00BF7E31"/>
    <w:rsid w:val="00C46A00"/>
    <w:rsid w:val="00C6794E"/>
    <w:rsid w:val="00C76D73"/>
    <w:rsid w:val="00C9279A"/>
    <w:rsid w:val="00C96C9E"/>
    <w:rsid w:val="00CB29EE"/>
    <w:rsid w:val="00CC00A9"/>
    <w:rsid w:val="00CE162B"/>
    <w:rsid w:val="00D10738"/>
    <w:rsid w:val="00D30712"/>
    <w:rsid w:val="00D408B0"/>
    <w:rsid w:val="00D41369"/>
    <w:rsid w:val="00D4533C"/>
    <w:rsid w:val="00D63658"/>
    <w:rsid w:val="00D64C47"/>
    <w:rsid w:val="00D661CE"/>
    <w:rsid w:val="00D74129"/>
    <w:rsid w:val="00D92815"/>
    <w:rsid w:val="00D941EC"/>
    <w:rsid w:val="00DA50D2"/>
    <w:rsid w:val="00DC5811"/>
    <w:rsid w:val="00DD4B29"/>
    <w:rsid w:val="00DD6777"/>
    <w:rsid w:val="00DF12C4"/>
    <w:rsid w:val="00E063D9"/>
    <w:rsid w:val="00E10C2F"/>
    <w:rsid w:val="00E202B7"/>
    <w:rsid w:val="00E53307"/>
    <w:rsid w:val="00E8466C"/>
    <w:rsid w:val="00E872C9"/>
    <w:rsid w:val="00EA1DDE"/>
    <w:rsid w:val="00EA2AD5"/>
    <w:rsid w:val="00EB1A78"/>
    <w:rsid w:val="00EB5BC8"/>
    <w:rsid w:val="00EC153E"/>
    <w:rsid w:val="00ED3896"/>
    <w:rsid w:val="00F02B71"/>
    <w:rsid w:val="00F23D3D"/>
    <w:rsid w:val="00F47EAF"/>
    <w:rsid w:val="00F64575"/>
    <w:rsid w:val="00F75EF1"/>
    <w:rsid w:val="00F835A8"/>
    <w:rsid w:val="00F83E7B"/>
    <w:rsid w:val="00F866C9"/>
    <w:rsid w:val="00F8790F"/>
    <w:rsid w:val="00F901A4"/>
    <w:rsid w:val="00F91262"/>
    <w:rsid w:val="00FB2025"/>
    <w:rsid w:val="00FD7ACA"/>
    <w:rsid w:val="00FE6659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458724"/>
  <w15:docId w15:val="{E7CC6C27-4666-4F8B-B4AB-350AB493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2844"/>
    <w:pPr>
      <w:spacing w:line="276" w:lineRule="auto"/>
      <w:jc w:val="both"/>
    </w:pPr>
    <w:rPr>
      <w:rFonts w:cs="Times New Roman"/>
      <w:sz w:val="24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F835A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835A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5A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F835A8"/>
    <w:pPr>
      <w:keepNext/>
      <w:numPr>
        <w:ilvl w:val="3"/>
        <w:numId w:val="1"/>
      </w:numPr>
      <w:outlineLvl w:val="3"/>
    </w:pPr>
    <w:rPr>
      <w:rFonts w:ascii="Arial" w:hAnsi="Arial" w:cs="Arial"/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F835A8"/>
    <w:pPr>
      <w:keepNext/>
      <w:widowControl w:val="0"/>
      <w:numPr>
        <w:ilvl w:val="4"/>
        <w:numId w:val="1"/>
      </w:numPr>
      <w:jc w:val="center"/>
      <w:outlineLvl w:val="4"/>
    </w:pPr>
    <w:rPr>
      <w:rFonts w:ascii="Times" w:hAnsi="Times" w:cs="Times"/>
      <w:b/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F835A8"/>
    <w:pPr>
      <w:keepNext/>
      <w:widowControl w:val="0"/>
      <w:numPr>
        <w:ilvl w:val="5"/>
        <w:numId w:val="1"/>
      </w:numPr>
      <w:outlineLvl w:val="5"/>
    </w:pPr>
    <w:rPr>
      <w:rFonts w:ascii="Times" w:hAnsi="Times" w:cs="Times"/>
      <w:b/>
      <w:sz w:val="22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F835A8"/>
    <w:pPr>
      <w:keepNext/>
      <w:numPr>
        <w:ilvl w:val="8"/>
        <w:numId w:val="1"/>
      </w:numPr>
      <w:suppressLineNumbers/>
      <w:suppressAutoHyphens/>
      <w:spacing w:before="120"/>
      <w:jc w:val="center"/>
      <w:outlineLvl w:val="8"/>
    </w:pPr>
    <w:rPr>
      <w:rFonts w:ascii="Gentium;Times New Roman" w:hAnsi="Gentium;Times New Roman" w:cs="Gentium;Times New Roman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371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link w:val="Nadpis2"/>
    <w:uiPriority w:val="9"/>
    <w:semiHidden/>
    <w:rsid w:val="00213715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"/>
    <w:semiHidden/>
    <w:rsid w:val="00213715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link w:val="Nadpis4"/>
    <w:uiPriority w:val="9"/>
    <w:semiHidden/>
    <w:rsid w:val="00213715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link w:val="Nadpis5"/>
    <w:uiPriority w:val="9"/>
    <w:semiHidden/>
    <w:rsid w:val="0021371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link w:val="Nadpis6"/>
    <w:uiPriority w:val="9"/>
    <w:semiHidden/>
    <w:rsid w:val="00213715"/>
    <w:rPr>
      <w:rFonts w:ascii="Calibri" w:eastAsia="Times New Roman" w:hAnsi="Calibri" w:cs="Times New Roman"/>
      <w:b/>
      <w:bCs/>
      <w:lang w:eastAsia="zh-CN"/>
    </w:rPr>
  </w:style>
  <w:style w:type="character" w:customStyle="1" w:styleId="Nadpis9Char">
    <w:name w:val="Nadpis 9 Char"/>
    <w:link w:val="Nadpis9"/>
    <w:uiPriority w:val="9"/>
    <w:semiHidden/>
    <w:rsid w:val="00213715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uiPriority w:val="99"/>
    <w:rsid w:val="00F835A8"/>
  </w:style>
  <w:style w:type="character" w:customStyle="1" w:styleId="WW8Num2z0">
    <w:name w:val="WW8Num2z0"/>
    <w:uiPriority w:val="99"/>
    <w:rsid w:val="00F835A8"/>
  </w:style>
  <w:style w:type="character" w:customStyle="1" w:styleId="WW8Num3z0">
    <w:name w:val="WW8Num3z0"/>
    <w:uiPriority w:val="99"/>
    <w:rsid w:val="00F835A8"/>
  </w:style>
  <w:style w:type="character" w:customStyle="1" w:styleId="WW8Num4z0">
    <w:name w:val="WW8Num4z0"/>
    <w:uiPriority w:val="99"/>
    <w:rsid w:val="00F835A8"/>
  </w:style>
  <w:style w:type="character" w:customStyle="1" w:styleId="WW8Num5z0">
    <w:name w:val="WW8Num5z0"/>
    <w:uiPriority w:val="99"/>
    <w:rsid w:val="00F835A8"/>
    <w:rPr>
      <w:rFonts w:ascii="Symbol" w:hAnsi="Symbol"/>
    </w:rPr>
  </w:style>
  <w:style w:type="character" w:customStyle="1" w:styleId="WW8Num6z0">
    <w:name w:val="WW8Num6z0"/>
    <w:uiPriority w:val="99"/>
    <w:rsid w:val="00F835A8"/>
    <w:rPr>
      <w:rFonts w:ascii="Symbol" w:hAnsi="Symbol"/>
    </w:rPr>
  </w:style>
  <w:style w:type="character" w:customStyle="1" w:styleId="WW8Num7z0">
    <w:name w:val="WW8Num7z0"/>
    <w:uiPriority w:val="99"/>
    <w:rsid w:val="00F835A8"/>
    <w:rPr>
      <w:rFonts w:ascii="Symbol" w:hAnsi="Symbol"/>
    </w:rPr>
  </w:style>
  <w:style w:type="character" w:customStyle="1" w:styleId="WW8Num8z0">
    <w:name w:val="WW8Num8z0"/>
    <w:uiPriority w:val="99"/>
    <w:rsid w:val="00F835A8"/>
    <w:rPr>
      <w:rFonts w:ascii="Symbol" w:hAnsi="Symbol"/>
    </w:rPr>
  </w:style>
  <w:style w:type="character" w:customStyle="1" w:styleId="WW8Num9z0">
    <w:name w:val="WW8Num9z0"/>
    <w:uiPriority w:val="99"/>
    <w:rsid w:val="00F835A8"/>
  </w:style>
  <w:style w:type="character" w:customStyle="1" w:styleId="WW8Num10z0">
    <w:name w:val="WW8Num10z0"/>
    <w:uiPriority w:val="99"/>
    <w:rsid w:val="00F835A8"/>
    <w:rPr>
      <w:rFonts w:ascii="Symbol" w:hAnsi="Symbol"/>
    </w:rPr>
  </w:style>
  <w:style w:type="character" w:styleId="slostrnky">
    <w:name w:val="page number"/>
    <w:uiPriority w:val="99"/>
    <w:rsid w:val="00F835A8"/>
    <w:rPr>
      <w:rFonts w:cs="Times New Roman"/>
    </w:rPr>
  </w:style>
  <w:style w:type="character" w:customStyle="1" w:styleId="Document6">
    <w:name w:val="Document 6"/>
    <w:uiPriority w:val="99"/>
    <w:rsid w:val="00F835A8"/>
    <w:rPr>
      <w:rFonts w:cs="Times New Roman"/>
    </w:rPr>
  </w:style>
  <w:style w:type="character" w:styleId="Hypertextovodkaz">
    <w:name w:val="Hyperlink"/>
    <w:uiPriority w:val="99"/>
    <w:rsid w:val="00F835A8"/>
    <w:rPr>
      <w:rFonts w:cs="Times New Roman"/>
      <w:color w:val="0000FF"/>
      <w:u w:val="single"/>
    </w:rPr>
  </w:style>
  <w:style w:type="character" w:customStyle="1" w:styleId="Internetovodkaz">
    <w:name w:val="Internetový odkaz"/>
    <w:uiPriority w:val="99"/>
    <w:rsid w:val="00F835A8"/>
    <w:rPr>
      <w:color w:val="0000FF"/>
      <w:u w:val="single"/>
    </w:rPr>
  </w:style>
  <w:style w:type="character" w:styleId="Odkaznakoment">
    <w:name w:val="annotation reference"/>
    <w:uiPriority w:val="99"/>
    <w:rsid w:val="00F835A8"/>
    <w:rPr>
      <w:rFonts w:cs="Times New Roman"/>
      <w:sz w:val="16"/>
    </w:rPr>
  </w:style>
  <w:style w:type="character" w:customStyle="1" w:styleId="Znakypropoznmkupodarou">
    <w:name w:val="Znaky pro poznámku pod čarou"/>
    <w:uiPriority w:val="99"/>
    <w:rsid w:val="00F835A8"/>
    <w:rPr>
      <w:vertAlign w:val="superscript"/>
    </w:rPr>
  </w:style>
  <w:style w:type="character" w:customStyle="1" w:styleId="FootnoteCharacters">
    <w:name w:val="Footnote Characters"/>
    <w:uiPriority w:val="99"/>
    <w:rsid w:val="00F835A8"/>
    <w:rPr>
      <w:vertAlign w:val="superscript"/>
    </w:rPr>
  </w:style>
  <w:style w:type="character" w:customStyle="1" w:styleId="Ukotvenpoznmkypodarou">
    <w:name w:val="Ukotvení poznámky pod čarou"/>
    <w:uiPriority w:val="99"/>
    <w:rsid w:val="00F835A8"/>
    <w:rPr>
      <w:vertAlign w:val="superscript"/>
    </w:rPr>
  </w:style>
  <w:style w:type="character" w:customStyle="1" w:styleId="Ukotvenvysvtlivky">
    <w:name w:val="Ukotvení vysvětlivky"/>
    <w:uiPriority w:val="99"/>
    <w:rsid w:val="00F835A8"/>
    <w:rPr>
      <w:vertAlign w:val="superscript"/>
    </w:rPr>
  </w:style>
  <w:style w:type="character" w:customStyle="1" w:styleId="Znakyprovysvtlivky">
    <w:name w:val="Znaky pro vysvětlivky"/>
    <w:uiPriority w:val="99"/>
    <w:rsid w:val="00F835A8"/>
  </w:style>
  <w:style w:type="paragraph" w:customStyle="1" w:styleId="Nadpis">
    <w:name w:val="Nadpis"/>
    <w:basedOn w:val="Normln"/>
    <w:next w:val="Zkladntext"/>
    <w:uiPriority w:val="99"/>
    <w:rsid w:val="00F835A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835A8"/>
    <w:pPr>
      <w:widowControl w:val="0"/>
      <w:spacing w:line="480" w:lineRule="auto"/>
    </w:pPr>
    <w:rPr>
      <w:rFonts w:ascii="Gentium;Times New Roman" w:hAnsi="Gentium;Times New Roman" w:cs="Gentium;Times New Roman"/>
      <w:szCs w:val="20"/>
    </w:rPr>
  </w:style>
  <w:style w:type="character" w:customStyle="1" w:styleId="ZkladntextChar">
    <w:name w:val="Základní text Char"/>
    <w:link w:val="Zkladntext"/>
    <w:uiPriority w:val="99"/>
    <w:semiHidden/>
    <w:rsid w:val="00213715"/>
    <w:rPr>
      <w:rFonts w:cs="Times New Roman"/>
      <w:sz w:val="24"/>
      <w:lang w:eastAsia="zh-CN"/>
    </w:rPr>
  </w:style>
  <w:style w:type="paragraph" w:styleId="Seznam">
    <w:name w:val="List"/>
    <w:basedOn w:val="Zkladntext"/>
    <w:uiPriority w:val="99"/>
    <w:rsid w:val="00F835A8"/>
    <w:rPr>
      <w:rFonts w:ascii="Times New Roman" w:hAnsi="Times New Roman" w:cs="Mangal"/>
    </w:rPr>
  </w:style>
  <w:style w:type="paragraph" w:styleId="Titulek">
    <w:name w:val="caption"/>
    <w:basedOn w:val="Normln"/>
    <w:next w:val="Normln"/>
    <w:uiPriority w:val="99"/>
    <w:qFormat/>
    <w:rsid w:val="00F835A8"/>
    <w:pPr>
      <w:ind w:firstLine="340"/>
    </w:pPr>
    <w:rPr>
      <w:rFonts w:ascii="Gentium;Times New Roman" w:hAnsi="Gentium;Times New Roman" w:cs="Gentium;Times New Roman"/>
      <w:szCs w:val="20"/>
      <w:lang w:val="en-US"/>
    </w:rPr>
  </w:style>
  <w:style w:type="paragraph" w:customStyle="1" w:styleId="Rejstk">
    <w:name w:val="Rejstřík"/>
    <w:basedOn w:val="Normln"/>
    <w:uiPriority w:val="99"/>
    <w:rsid w:val="00F835A8"/>
    <w:pPr>
      <w:suppressLineNumbers/>
    </w:pPr>
    <w:rPr>
      <w:rFonts w:cs="Mangal"/>
    </w:rPr>
  </w:style>
  <w:style w:type="paragraph" w:customStyle="1" w:styleId="bb">
    <w:name w:val="bb"/>
    <w:basedOn w:val="Normln"/>
    <w:uiPriority w:val="99"/>
    <w:rsid w:val="00F835A8"/>
    <w:pPr>
      <w:ind w:left="284" w:hanging="284"/>
    </w:pPr>
    <w:rPr>
      <w:rFonts w:ascii="Gentium;Times New Roman" w:hAnsi="Gentium;Times New Roman" w:cs="Gentium;Times New Roman"/>
      <w:sz w:val="18"/>
      <w:szCs w:val="20"/>
    </w:rPr>
  </w:style>
  <w:style w:type="paragraph" w:customStyle="1" w:styleId="Bibliografie1">
    <w:name w:val="Bibliografie1"/>
    <w:basedOn w:val="Normln"/>
    <w:uiPriority w:val="99"/>
    <w:rsid w:val="00F835A8"/>
    <w:pPr>
      <w:spacing w:before="120"/>
      <w:ind w:left="720" w:hanging="720"/>
    </w:pPr>
    <w:rPr>
      <w:rFonts w:ascii="Gentium;Times New Roman" w:hAnsi="Gentium;Times New Roman" w:cs="Gentium;Times New Roman"/>
      <w:sz w:val="22"/>
      <w:szCs w:val="20"/>
      <w:lang w:val="en-GB"/>
    </w:rPr>
  </w:style>
  <w:style w:type="paragraph" w:styleId="Zkladntext2">
    <w:name w:val="Body Text 2"/>
    <w:basedOn w:val="Normln"/>
    <w:link w:val="Zkladntext2Char"/>
    <w:uiPriority w:val="99"/>
    <w:rsid w:val="00F835A8"/>
    <w:pPr>
      <w:ind w:firstLine="426"/>
    </w:pPr>
    <w:rPr>
      <w:rFonts w:ascii="Gentium;Times New Roman" w:hAnsi="Gentium;Times New Roman" w:cs="Gentium;Times New Roman"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rsid w:val="00213715"/>
    <w:rPr>
      <w:rFonts w:cs="Times New Roman"/>
      <w:sz w:val="24"/>
      <w:lang w:eastAsia="zh-CN"/>
    </w:rPr>
  </w:style>
  <w:style w:type="paragraph" w:customStyle="1" w:styleId="BodyText21">
    <w:name w:val="Body Text 21"/>
    <w:basedOn w:val="Normln"/>
    <w:uiPriority w:val="99"/>
    <w:rsid w:val="00F835A8"/>
    <w:pPr>
      <w:suppressLineNumbers/>
      <w:suppressAutoHyphens/>
      <w:spacing w:before="120"/>
    </w:pPr>
    <w:rPr>
      <w:rFonts w:ascii="Gentium;Times New Roman" w:hAnsi="Gentium;Times New Roman" w:cs="Gentium;Times New Roman"/>
      <w:b/>
      <w:sz w:val="22"/>
      <w:szCs w:val="20"/>
      <w:lang w:val="en-GB"/>
    </w:rPr>
  </w:style>
  <w:style w:type="paragraph" w:styleId="Zkladntextodsazen2">
    <w:name w:val="Body Text Indent 2"/>
    <w:basedOn w:val="Normln"/>
    <w:link w:val="Zkladntextodsazen2Char"/>
    <w:uiPriority w:val="99"/>
    <w:rsid w:val="00F835A8"/>
    <w:pPr>
      <w:widowControl w:val="0"/>
      <w:ind w:left="180" w:hanging="180"/>
    </w:pPr>
    <w:rPr>
      <w:rFonts w:ascii="Times" w:hAnsi="Times" w:cs="Times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213715"/>
    <w:rPr>
      <w:rFonts w:cs="Times New Roman"/>
      <w:sz w:val="24"/>
      <w:lang w:eastAsia="zh-CN"/>
    </w:rPr>
  </w:style>
  <w:style w:type="paragraph" w:styleId="Zkladntextodsazen3">
    <w:name w:val="Body Text Indent 3"/>
    <w:basedOn w:val="Normln"/>
    <w:link w:val="Zkladntextodsazen3Char"/>
    <w:uiPriority w:val="99"/>
    <w:rsid w:val="00F835A8"/>
    <w:pPr>
      <w:ind w:firstLine="426"/>
    </w:pPr>
    <w:rPr>
      <w:rFonts w:ascii="Gentium;Times New Roman" w:hAnsi="Gentium;Times New Roman" w:cs="Gentium;Times New Roman"/>
      <w:sz w:val="22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13715"/>
    <w:rPr>
      <w:rFonts w:cs="Times New Roman"/>
      <w:sz w:val="16"/>
      <w:szCs w:val="16"/>
      <w:lang w:eastAsia="zh-CN"/>
    </w:rPr>
  </w:style>
  <w:style w:type="paragraph" w:customStyle="1" w:styleId="citaceDokladu">
    <w:name w:val="citaceDokladu"/>
    <w:basedOn w:val="Normln"/>
    <w:uiPriority w:val="99"/>
    <w:rsid w:val="00F835A8"/>
    <w:pPr>
      <w:ind w:left="465" w:right="284" w:hanging="181"/>
    </w:pPr>
    <w:rPr>
      <w:szCs w:val="20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rsid w:val="00F835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213715"/>
    <w:rPr>
      <w:rFonts w:cs="Times New Roman"/>
      <w:sz w:val="0"/>
      <w:szCs w:val="0"/>
      <w:lang w:eastAsia="zh-CN"/>
    </w:rPr>
  </w:style>
  <w:style w:type="paragraph" w:customStyle="1" w:styleId="literatura">
    <w:name w:val="literatura"/>
    <w:basedOn w:val="Normln"/>
    <w:uiPriority w:val="99"/>
    <w:rsid w:val="00F835A8"/>
    <w:pPr>
      <w:jc w:val="center"/>
    </w:pPr>
    <w:rPr>
      <w:rFonts w:ascii="Gentium;Times New Roman" w:hAnsi="Gentium;Times New Roman" w:cs="Gentium;Times New Roman"/>
      <w:b/>
      <w:caps/>
      <w:sz w:val="20"/>
      <w:szCs w:val="20"/>
    </w:rPr>
  </w:style>
  <w:style w:type="paragraph" w:customStyle="1" w:styleId="nadp1">
    <w:name w:val="nadp1"/>
    <w:basedOn w:val="Normln"/>
    <w:uiPriority w:val="99"/>
    <w:rsid w:val="00F835A8"/>
    <w:rPr>
      <w:rFonts w:ascii="Gentium;Times New Roman" w:hAnsi="Gentium;Times New Roman" w:cs="Gentium;Times New Roman"/>
      <w:b/>
      <w:caps/>
      <w:sz w:val="22"/>
      <w:szCs w:val="20"/>
    </w:rPr>
  </w:style>
  <w:style w:type="paragraph" w:customStyle="1" w:styleId="nadp2">
    <w:name w:val="nadp2"/>
    <w:basedOn w:val="Normln"/>
    <w:uiPriority w:val="99"/>
    <w:rsid w:val="00F835A8"/>
    <w:pPr>
      <w:jc w:val="center"/>
    </w:pPr>
    <w:rPr>
      <w:rFonts w:ascii="Gentium;Times New Roman" w:hAnsi="Gentium;Times New Roman" w:cs="Gentium;Times New Roman"/>
      <w:sz w:val="22"/>
      <w:szCs w:val="20"/>
    </w:rPr>
  </w:style>
  <w:style w:type="paragraph" w:customStyle="1" w:styleId="napd1a">
    <w:name w:val="napd1a"/>
    <w:basedOn w:val="nadp1"/>
    <w:uiPriority w:val="99"/>
    <w:rsid w:val="00F835A8"/>
    <w:pPr>
      <w:spacing w:after="120"/>
    </w:pPr>
    <w:rPr>
      <w:sz w:val="20"/>
    </w:rPr>
  </w:style>
  <w:style w:type="paragraph" w:customStyle="1" w:styleId="LO-NORMAL">
    <w:name w:val="LO-NORMAL"/>
    <w:basedOn w:val="Normln"/>
    <w:uiPriority w:val="99"/>
    <w:rsid w:val="00F835A8"/>
    <w:pPr>
      <w:ind w:firstLine="284"/>
    </w:pPr>
    <w:rPr>
      <w:rFonts w:ascii="Gentium;Times New Roman" w:hAnsi="Gentium;Times New Roman" w:cs="Gentium;Times New Roman"/>
      <w:sz w:val="20"/>
      <w:szCs w:val="20"/>
      <w:lang w:val="en-GB"/>
    </w:rPr>
  </w:style>
  <w:style w:type="paragraph" w:customStyle="1" w:styleId="Normale">
    <w:name w:val="Normale"/>
    <w:uiPriority w:val="99"/>
    <w:rsid w:val="00F835A8"/>
    <w:pPr>
      <w:widowControl w:val="0"/>
      <w:spacing w:line="360" w:lineRule="auto"/>
      <w:jc w:val="both"/>
    </w:pPr>
    <w:rPr>
      <w:rFonts w:cs="Times New Roman"/>
      <w:sz w:val="24"/>
      <w:lang w:val="it-IT" w:eastAsia="zh-CN"/>
    </w:rPr>
  </w:style>
  <w:style w:type="paragraph" w:styleId="Obsah1">
    <w:name w:val="toc 1"/>
    <w:basedOn w:val="Normln"/>
    <w:next w:val="Normln"/>
    <w:uiPriority w:val="99"/>
    <w:rsid w:val="00F835A8"/>
    <w:pPr>
      <w:spacing w:before="120" w:after="120"/>
      <w:jc w:val="left"/>
    </w:pPr>
    <w:rPr>
      <w:b/>
      <w:bCs/>
      <w:szCs w:val="24"/>
    </w:rPr>
  </w:style>
  <w:style w:type="paragraph" w:styleId="Obsah2">
    <w:name w:val="toc 2"/>
    <w:basedOn w:val="Normln"/>
    <w:next w:val="Normln"/>
    <w:uiPriority w:val="99"/>
    <w:rsid w:val="00F835A8"/>
    <w:pPr>
      <w:ind w:left="220"/>
      <w:jc w:val="left"/>
    </w:pPr>
    <w:rPr>
      <w:szCs w:val="24"/>
    </w:rPr>
  </w:style>
  <w:style w:type="paragraph" w:styleId="Obsah3">
    <w:name w:val="toc 3"/>
    <w:basedOn w:val="Normln"/>
    <w:next w:val="Normln"/>
    <w:uiPriority w:val="99"/>
    <w:rsid w:val="00F835A8"/>
    <w:pPr>
      <w:ind w:left="440"/>
      <w:jc w:val="left"/>
    </w:pPr>
    <w:rPr>
      <w:b/>
      <w:iCs/>
    </w:rPr>
  </w:style>
  <w:style w:type="paragraph" w:styleId="Obsah4">
    <w:name w:val="toc 4"/>
    <w:basedOn w:val="Normln"/>
    <w:next w:val="Normln"/>
    <w:uiPriority w:val="99"/>
    <w:rsid w:val="00F835A8"/>
    <w:pPr>
      <w:ind w:left="660"/>
      <w:jc w:val="left"/>
    </w:pPr>
  </w:style>
  <w:style w:type="paragraph" w:styleId="Obsah5">
    <w:name w:val="toc 5"/>
    <w:basedOn w:val="Normln"/>
    <w:next w:val="Normln"/>
    <w:uiPriority w:val="99"/>
    <w:rsid w:val="00F835A8"/>
    <w:pPr>
      <w:ind w:left="880"/>
      <w:jc w:val="left"/>
    </w:pPr>
    <w:rPr>
      <w:b/>
      <w:sz w:val="20"/>
      <w:szCs w:val="20"/>
    </w:rPr>
  </w:style>
  <w:style w:type="paragraph" w:styleId="Obsah6">
    <w:name w:val="toc 6"/>
    <w:basedOn w:val="Normln"/>
    <w:next w:val="Normln"/>
    <w:uiPriority w:val="99"/>
    <w:rsid w:val="00F835A8"/>
    <w:pPr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uiPriority w:val="99"/>
    <w:rsid w:val="00F835A8"/>
    <w:pPr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uiPriority w:val="99"/>
    <w:rsid w:val="00F835A8"/>
    <w:pPr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uiPriority w:val="99"/>
    <w:rsid w:val="00F835A8"/>
    <w:pPr>
      <w:ind w:left="1760"/>
      <w:jc w:val="left"/>
    </w:pPr>
    <w:rPr>
      <w:sz w:val="18"/>
      <w:szCs w:val="18"/>
    </w:rPr>
  </w:style>
  <w:style w:type="paragraph" w:customStyle="1" w:styleId="odr">
    <w:name w:val="odr"/>
    <w:basedOn w:val="Normln"/>
    <w:uiPriority w:val="99"/>
    <w:rsid w:val="00F835A8"/>
    <w:pPr>
      <w:numPr>
        <w:numId w:val="2"/>
      </w:numPr>
      <w:tabs>
        <w:tab w:val="left" w:pos="360"/>
      </w:tabs>
      <w:spacing w:after="120"/>
    </w:pPr>
    <w:rPr>
      <w:rFonts w:ascii="Gentium;Times New Roman" w:hAnsi="Gentium;Times New Roman" w:cs="Gentium;Times New Roman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F835A8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213715"/>
    <w:rPr>
      <w:rFonts w:ascii="Courier New" w:hAnsi="Courier New" w:cs="Courier New"/>
      <w:sz w:val="20"/>
      <w:szCs w:val="20"/>
      <w:lang w:eastAsia="zh-CN"/>
    </w:rPr>
  </w:style>
  <w:style w:type="paragraph" w:customStyle="1" w:styleId="Styl1">
    <w:name w:val="Styl1"/>
    <w:basedOn w:val="Normln"/>
    <w:uiPriority w:val="99"/>
    <w:rsid w:val="00F835A8"/>
    <w:pPr>
      <w:widowControl w:val="0"/>
      <w:tabs>
        <w:tab w:val="left" w:pos="539"/>
      </w:tabs>
    </w:pPr>
    <w:rPr>
      <w:i/>
      <w:sz w:val="20"/>
      <w:szCs w:val="20"/>
      <w:lang w:val="en-GB"/>
    </w:rPr>
  </w:style>
  <w:style w:type="paragraph" w:styleId="Textkomente">
    <w:name w:val="annotation text"/>
    <w:basedOn w:val="Normln"/>
    <w:link w:val="TextkomenteChar"/>
    <w:uiPriority w:val="99"/>
    <w:rsid w:val="00F835A8"/>
    <w:rPr>
      <w:rFonts w:ascii="Gentium;Times New Roman" w:hAnsi="Gentium;Times New Roman" w:cs="Gentium;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13715"/>
    <w:rPr>
      <w:rFonts w:cs="Times New Roman"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rsid w:val="00F835A8"/>
    <w:pPr>
      <w:ind w:left="142" w:hanging="142"/>
    </w:pPr>
    <w:rPr>
      <w:rFonts w:ascii="Gentium;Times New Roman" w:hAnsi="Gentium;Times New Roman" w:cs="Gentium;Times New Roman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13715"/>
    <w:rPr>
      <w:rFonts w:cs="Times New Roman"/>
      <w:sz w:val="20"/>
      <w:szCs w:val="20"/>
      <w:lang w:eastAsia="zh-CN"/>
    </w:rPr>
  </w:style>
  <w:style w:type="paragraph" w:customStyle="1" w:styleId="Textpozn1">
    <w:name w:val="Text pozn. 1"/>
    <w:basedOn w:val="Textpoznpodarou"/>
    <w:uiPriority w:val="99"/>
    <w:rsid w:val="00F835A8"/>
    <w:pPr>
      <w:ind w:left="227" w:hanging="227"/>
    </w:pPr>
  </w:style>
  <w:style w:type="paragraph" w:styleId="Textvysvtlivek">
    <w:name w:val="endnote text"/>
    <w:basedOn w:val="Normln"/>
    <w:link w:val="TextvysvtlivekChar"/>
    <w:uiPriority w:val="99"/>
    <w:rsid w:val="00F835A8"/>
    <w:pPr>
      <w:widowControl w:val="0"/>
    </w:pPr>
    <w:rPr>
      <w:rFonts w:ascii="Courier New" w:hAnsi="Courier New" w:cs="Courier New"/>
      <w:szCs w:val="20"/>
      <w:lang w:val="en-GB"/>
    </w:rPr>
  </w:style>
  <w:style w:type="character" w:customStyle="1" w:styleId="TextvysvtlivekChar">
    <w:name w:val="Text vysvětlivek Char"/>
    <w:link w:val="Textvysvtlivek"/>
    <w:uiPriority w:val="99"/>
    <w:semiHidden/>
    <w:rsid w:val="00213715"/>
    <w:rPr>
      <w:rFonts w:cs="Times New Roman"/>
      <w:sz w:val="20"/>
      <w:szCs w:val="20"/>
      <w:lang w:eastAsia="zh-CN"/>
    </w:rPr>
  </w:style>
  <w:style w:type="paragraph" w:customStyle="1" w:styleId="ukazky1">
    <w:name w:val="ukazky1"/>
    <w:basedOn w:val="Normln"/>
    <w:uiPriority w:val="99"/>
    <w:rsid w:val="00F835A8"/>
    <w:pPr>
      <w:spacing w:after="120"/>
      <w:ind w:left="568" w:hanging="284"/>
    </w:pPr>
    <w:rPr>
      <w:rFonts w:ascii="Gentium;Times New Roman" w:hAnsi="Gentium;Times New Roman" w:cs="Gentium;Times New Roman"/>
      <w:i/>
      <w:sz w:val="20"/>
      <w:szCs w:val="20"/>
    </w:rPr>
  </w:style>
  <w:style w:type="paragraph" w:customStyle="1" w:styleId="ukazky2">
    <w:name w:val="ukazky2"/>
    <w:basedOn w:val="ukazky1"/>
    <w:uiPriority w:val="99"/>
    <w:rsid w:val="00F835A8"/>
    <w:pPr>
      <w:ind w:left="681" w:hanging="397"/>
    </w:pPr>
  </w:style>
  <w:style w:type="paragraph" w:styleId="Zhlav">
    <w:name w:val="header"/>
    <w:basedOn w:val="Normln"/>
    <w:link w:val="ZhlavChar"/>
    <w:uiPriority w:val="99"/>
    <w:rsid w:val="00F835A8"/>
    <w:pPr>
      <w:tabs>
        <w:tab w:val="center" w:pos="4536"/>
        <w:tab w:val="right" w:pos="9072"/>
      </w:tabs>
    </w:pPr>
    <w:rPr>
      <w:rFonts w:ascii="Gentium;Times New Roman" w:hAnsi="Gentium;Times New Roman" w:cs="Gentium;Times New Roman"/>
      <w:sz w:val="20"/>
      <w:szCs w:val="20"/>
    </w:rPr>
  </w:style>
  <w:style w:type="character" w:customStyle="1" w:styleId="ZhlavChar">
    <w:name w:val="Záhlaví Char"/>
    <w:link w:val="Zhlav"/>
    <w:uiPriority w:val="99"/>
    <w:semiHidden/>
    <w:rsid w:val="00213715"/>
    <w:rPr>
      <w:rFonts w:cs="Times New Roman"/>
      <w:sz w:val="24"/>
      <w:lang w:eastAsia="zh-CN"/>
    </w:rPr>
  </w:style>
  <w:style w:type="paragraph" w:styleId="Zkladntext3">
    <w:name w:val="Body Text 3"/>
    <w:basedOn w:val="Normln"/>
    <w:link w:val="Zkladntext3Char"/>
    <w:uiPriority w:val="99"/>
    <w:rsid w:val="00F835A8"/>
    <w:pPr>
      <w:widowControl w:val="0"/>
    </w:pPr>
    <w:rPr>
      <w:rFonts w:ascii="Times" w:hAnsi="Times" w:cs="Times"/>
      <w:szCs w:val="20"/>
    </w:rPr>
  </w:style>
  <w:style w:type="character" w:customStyle="1" w:styleId="Zkladntext3Char">
    <w:name w:val="Základní text 3 Char"/>
    <w:link w:val="Zkladntext3"/>
    <w:uiPriority w:val="99"/>
    <w:semiHidden/>
    <w:rsid w:val="00213715"/>
    <w:rPr>
      <w:rFonts w:cs="Times New Roman"/>
      <w:sz w:val="16"/>
      <w:szCs w:val="16"/>
      <w:lang w:eastAsia="zh-CN"/>
    </w:rPr>
  </w:style>
  <w:style w:type="paragraph" w:styleId="Zkladntextodsazen">
    <w:name w:val="Body Text Indent"/>
    <w:basedOn w:val="Normln"/>
    <w:link w:val="ZkladntextodsazenChar"/>
    <w:uiPriority w:val="99"/>
    <w:rsid w:val="00F835A8"/>
    <w:pPr>
      <w:widowControl w:val="0"/>
      <w:ind w:firstLine="426"/>
    </w:pPr>
    <w:rPr>
      <w:rFonts w:ascii="Times" w:hAnsi="Times" w:cs="Times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213715"/>
    <w:rPr>
      <w:rFonts w:cs="Times New Roman"/>
      <w:sz w:val="24"/>
      <w:lang w:eastAsia="zh-CN"/>
    </w:rPr>
  </w:style>
  <w:style w:type="paragraph" w:customStyle="1" w:styleId="zakltext">
    <w:name w:val="zakltext"/>
    <w:basedOn w:val="Normln"/>
    <w:uiPriority w:val="99"/>
    <w:rsid w:val="00F835A8"/>
    <w:pPr>
      <w:spacing w:after="120"/>
      <w:ind w:firstLine="284"/>
    </w:pPr>
    <w:rPr>
      <w:rFonts w:ascii="Gentium;Times New Roman" w:hAnsi="Gentium;Times New Roman" w:cs="Gentium;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F835A8"/>
    <w:pPr>
      <w:tabs>
        <w:tab w:val="center" w:pos="4536"/>
        <w:tab w:val="right" w:pos="9072"/>
      </w:tabs>
    </w:pPr>
    <w:rPr>
      <w:rFonts w:ascii="Gentium;Times New Roman" w:hAnsi="Gentium;Times New Roman" w:cs="Gentium;Times New Roman"/>
      <w:szCs w:val="20"/>
    </w:rPr>
  </w:style>
  <w:style w:type="character" w:customStyle="1" w:styleId="ZpatChar">
    <w:name w:val="Zápatí Char"/>
    <w:link w:val="Zpat"/>
    <w:uiPriority w:val="99"/>
    <w:semiHidden/>
    <w:rsid w:val="00213715"/>
    <w:rPr>
      <w:rFonts w:cs="Times New Roman"/>
      <w:sz w:val="24"/>
      <w:lang w:eastAsia="zh-CN"/>
    </w:rPr>
  </w:style>
  <w:style w:type="paragraph" w:customStyle="1" w:styleId="nadpisDokladuKurs">
    <w:name w:val="nadpisDokladuKurs"/>
    <w:basedOn w:val="Normln"/>
    <w:next w:val="Normln"/>
    <w:uiPriority w:val="99"/>
    <w:rsid w:val="00F835A8"/>
    <w:pPr>
      <w:autoSpaceDE w:val="0"/>
      <w:ind w:firstLine="540"/>
    </w:pPr>
    <w:rPr>
      <w:bCs/>
      <w:i/>
      <w:color w:val="000000"/>
      <w:szCs w:val="24"/>
      <w:lang w:val="de-DE"/>
    </w:rPr>
  </w:style>
  <w:style w:type="paragraph" w:customStyle="1" w:styleId="BBGNNormaltext">
    <w:name w:val="BBGN_Normaltext"/>
    <w:basedOn w:val="Normln"/>
    <w:rsid w:val="00F835A8"/>
    <w:pPr>
      <w:ind w:firstLine="567"/>
    </w:pPr>
    <w:rPr>
      <w:szCs w:val="24"/>
      <w:lang w:val="de-DE"/>
    </w:rPr>
  </w:style>
  <w:style w:type="paragraph" w:customStyle="1" w:styleId="BBGNNormaltextohneEinzug">
    <w:name w:val="BBGN_Normaltext_ohne_Einzug"/>
    <w:basedOn w:val="BBGNNormaltext"/>
    <w:next w:val="BBGNNormaltext"/>
    <w:rsid w:val="00F835A8"/>
    <w:pPr>
      <w:ind w:firstLine="0"/>
    </w:pPr>
  </w:style>
  <w:style w:type="paragraph" w:customStyle="1" w:styleId="Styl2">
    <w:name w:val="Styl2"/>
    <w:basedOn w:val="BBGNNormaltext"/>
    <w:uiPriority w:val="99"/>
    <w:rsid w:val="00F835A8"/>
    <w:pPr>
      <w:spacing w:line="240" w:lineRule="auto"/>
      <w:ind w:firstLine="0"/>
    </w:pPr>
    <w:rPr>
      <w:i/>
      <w:lang w:val="en-GB"/>
    </w:rPr>
  </w:style>
  <w:style w:type="paragraph" w:customStyle="1" w:styleId="BBGNAbstractkeywords">
    <w:name w:val="BBGN_Abstract_keywords"/>
    <w:basedOn w:val="BBGNNormaltext"/>
    <w:uiPriority w:val="99"/>
    <w:rsid w:val="008B399A"/>
    <w:pPr>
      <w:spacing w:line="240" w:lineRule="auto"/>
      <w:ind w:firstLine="0"/>
    </w:pPr>
    <w:rPr>
      <w:lang w:val="en-GB"/>
    </w:rPr>
  </w:style>
  <w:style w:type="paragraph" w:customStyle="1" w:styleId="BBGNAbstractkeywordsUeberschrift">
    <w:name w:val="BBGN_Abstract_keywords_Ueberschrift"/>
    <w:basedOn w:val="BBGNAbstractkeywords"/>
    <w:uiPriority w:val="99"/>
    <w:rsid w:val="00F835A8"/>
    <w:rPr>
      <w:b/>
      <w:i/>
    </w:rPr>
  </w:style>
  <w:style w:type="paragraph" w:customStyle="1" w:styleId="BBGNTitel">
    <w:name w:val="BBGN_Titel"/>
    <w:basedOn w:val="BBGNNormaltext"/>
    <w:next w:val="BBGNNormaltext"/>
    <w:rsid w:val="00F835A8"/>
    <w:pPr>
      <w:jc w:val="center"/>
    </w:pPr>
    <w:rPr>
      <w:b/>
      <w:smallCaps/>
    </w:rPr>
  </w:style>
  <w:style w:type="paragraph" w:customStyle="1" w:styleId="BBGNAutor">
    <w:name w:val="BBGN_Autor"/>
    <w:basedOn w:val="BBGNTitel"/>
    <w:rsid w:val="00F835A8"/>
  </w:style>
  <w:style w:type="paragraph" w:customStyle="1" w:styleId="BBGNAutorAdresse">
    <w:name w:val="BBGN_Autor_Adresse"/>
    <w:basedOn w:val="BBGNAbstractkeywords"/>
    <w:uiPriority w:val="99"/>
    <w:rsid w:val="00F835A8"/>
    <w:rPr>
      <w:lang w:val="cs-CZ"/>
    </w:rPr>
  </w:style>
  <w:style w:type="paragraph" w:customStyle="1" w:styleId="BBGNUeberschrift1">
    <w:name w:val="BBGN_Ueberschrift_1"/>
    <w:basedOn w:val="BBGNNormaltext"/>
    <w:uiPriority w:val="99"/>
    <w:rsid w:val="00F835A8"/>
    <w:pPr>
      <w:ind w:firstLine="0"/>
    </w:pPr>
    <w:rPr>
      <w:b/>
    </w:rPr>
  </w:style>
  <w:style w:type="paragraph" w:customStyle="1" w:styleId="BBGNUeberschrift2">
    <w:name w:val="BBGN_Ueberschrift_2"/>
    <w:basedOn w:val="BBGNUeberschrift1"/>
    <w:uiPriority w:val="99"/>
    <w:rsid w:val="00F835A8"/>
    <w:rPr>
      <w:i/>
    </w:rPr>
  </w:style>
  <w:style w:type="paragraph" w:customStyle="1" w:styleId="BBGNUeberschrift3">
    <w:name w:val="BBGN_Ueberschrift_3"/>
    <w:basedOn w:val="BBGNUeberschrift1"/>
    <w:uiPriority w:val="99"/>
    <w:rsid w:val="00F835A8"/>
    <w:rPr>
      <w:b w:val="0"/>
      <w:i/>
    </w:rPr>
  </w:style>
  <w:style w:type="paragraph" w:customStyle="1" w:styleId="BBGNBibliographie">
    <w:name w:val="BBGN_Bibliographie"/>
    <w:basedOn w:val="BBGNNormaltext"/>
    <w:uiPriority w:val="99"/>
    <w:rsid w:val="00F835A8"/>
    <w:pPr>
      <w:spacing w:line="240" w:lineRule="auto"/>
      <w:ind w:left="567" w:hanging="567"/>
    </w:pPr>
    <w:rPr>
      <w:sz w:val="22"/>
    </w:rPr>
  </w:style>
  <w:style w:type="paragraph" w:customStyle="1" w:styleId="BBGNZitat">
    <w:name w:val="BBGN_Zitat"/>
    <w:basedOn w:val="BBGNNormaltext"/>
    <w:uiPriority w:val="99"/>
    <w:rsid w:val="00F835A8"/>
    <w:pPr>
      <w:spacing w:before="120" w:after="120" w:line="240" w:lineRule="auto"/>
      <w:ind w:left="567" w:firstLine="0"/>
      <w:contextualSpacing/>
    </w:pPr>
    <w:rPr>
      <w:sz w:val="22"/>
    </w:rPr>
  </w:style>
  <w:style w:type="paragraph" w:customStyle="1" w:styleId="BBGNZitatBildTitel">
    <w:name w:val="BBGN_Zitat_Bild_Titel"/>
    <w:basedOn w:val="BBGNZitat"/>
    <w:next w:val="BBGNNormaltextohneEinzug"/>
    <w:uiPriority w:val="99"/>
    <w:rsid w:val="00F835A8"/>
  </w:style>
  <w:style w:type="paragraph" w:customStyle="1" w:styleId="Obsahrmce">
    <w:name w:val="Obsah rámce"/>
    <w:basedOn w:val="Normln"/>
    <w:uiPriority w:val="99"/>
    <w:rsid w:val="00F835A8"/>
  </w:style>
  <w:style w:type="character" w:styleId="Znakapoznpodarou">
    <w:name w:val="footnote reference"/>
    <w:uiPriority w:val="99"/>
    <w:semiHidden/>
    <w:unhideWhenUsed/>
    <w:rsid w:val="00D3071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7C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F7C43"/>
    <w:rPr>
      <w:rFonts w:ascii="Segoe UI" w:hAnsi="Segoe UI" w:cs="Segoe UI"/>
      <w:sz w:val="18"/>
      <w:szCs w:val="18"/>
      <w:lang w:eastAsia="zh-CN"/>
    </w:rPr>
  </w:style>
  <w:style w:type="paragraph" w:customStyle="1" w:styleId="BBGNTiteleng">
    <w:name w:val="BBGN_Titel_eng"/>
    <w:basedOn w:val="Normln"/>
    <w:next w:val="Normln"/>
    <w:qFormat/>
    <w:rsid w:val="0081021D"/>
    <w:pPr>
      <w:ind w:firstLine="567"/>
      <w:jc w:val="center"/>
    </w:pPr>
    <w:rPr>
      <w:rFonts w:eastAsia="Times New Roman"/>
      <w:b/>
      <w:sz w:val="22"/>
      <w:szCs w:val="24"/>
      <w:lang w:val="de-DE" w:eastAsia="cs-CZ"/>
    </w:rPr>
  </w:style>
  <w:style w:type="paragraph" w:styleId="Odstavecseseznamem">
    <w:name w:val="List Paragraph"/>
    <w:basedOn w:val="Normln"/>
    <w:uiPriority w:val="34"/>
    <w:qFormat/>
    <w:rsid w:val="00931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615D7-2F1A-4FD0-BCE0-8271284A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3745</Words>
  <Characters>22097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Příručka</vt:lpstr>
    </vt:vector>
  </TitlesOfParts>
  <Company/>
  <LinksUpToDate>false</LinksUpToDate>
  <CharactersWithSpaces>25791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BBGN - Stylesheet</dc:title>
  <dc:creator>.</dc:creator>
  <cp:lastModifiedBy>VB</cp:lastModifiedBy>
  <cp:revision>35</cp:revision>
  <cp:lastPrinted>2019-03-11T12:58:00Z</cp:lastPrinted>
  <dcterms:created xsi:type="dcterms:W3CDTF">2019-04-05T11:57:00Z</dcterms:created>
  <dcterms:modified xsi:type="dcterms:W3CDTF">2019-04-05T13:11:00Z</dcterms:modified>
</cp:coreProperties>
</file>